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D8F" w:rsidRPr="00485D8F" w:rsidRDefault="00485D8F" w:rsidP="00485D8F">
      <w:pPr>
        <w:jc w:val="left"/>
        <w:rPr>
          <w:rFonts w:cs="Times New Roman"/>
          <w:b/>
          <w:sz w:val="24"/>
          <w:szCs w:val="24"/>
        </w:rPr>
      </w:pPr>
      <w:bookmarkStart w:id="0" w:name="_GoBack"/>
      <w:bookmarkEnd w:id="0"/>
      <w:r w:rsidRPr="00485D8F">
        <w:rPr>
          <w:rFonts w:cs="Times New Roman"/>
          <w:b/>
          <w:sz w:val="24"/>
          <w:szCs w:val="24"/>
        </w:rPr>
        <w:t>332.146.2</w:t>
      </w:r>
    </w:p>
    <w:p w:rsidR="00B51575" w:rsidRPr="00485D8F" w:rsidRDefault="00851A64" w:rsidP="00485D8F">
      <w:pPr>
        <w:jc w:val="center"/>
        <w:rPr>
          <w:rFonts w:cs="Times New Roman"/>
          <w:b/>
          <w:sz w:val="24"/>
          <w:szCs w:val="24"/>
        </w:rPr>
      </w:pPr>
      <w:r w:rsidRPr="00485D8F">
        <w:rPr>
          <w:rFonts w:cs="Times New Roman"/>
          <w:b/>
          <w:sz w:val="24"/>
          <w:szCs w:val="24"/>
        </w:rPr>
        <w:t xml:space="preserve">ВЫХОД </w:t>
      </w:r>
      <w:r w:rsidR="00C24641" w:rsidRPr="00485D8F">
        <w:rPr>
          <w:rFonts w:cs="Times New Roman"/>
          <w:b/>
          <w:sz w:val="24"/>
          <w:szCs w:val="24"/>
        </w:rPr>
        <w:t>РЕГИОНА НА НОВЫЙ УРОВЕНЬ МЕЖДУНАРОДНЫХ ЭКОНОМИЧЕСКИХ СВЯЗЕЙ</w:t>
      </w:r>
      <w:r w:rsidRPr="00485D8F">
        <w:rPr>
          <w:rFonts w:cs="Times New Roman"/>
          <w:b/>
          <w:sz w:val="24"/>
          <w:szCs w:val="24"/>
        </w:rPr>
        <w:t xml:space="preserve">: МЕТОДОЛОГИЧЕСКИЙ ПОДХОД </w:t>
      </w:r>
      <w:r w:rsidR="00485D8F" w:rsidRPr="00485D8F">
        <w:rPr>
          <w:rFonts w:cs="Times New Roman"/>
          <w:b/>
          <w:sz w:val="24"/>
          <w:szCs w:val="24"/>
        </w:rPr>
        <w:br/>
      </w:r>
      <w:r w:rsidRPr="00485D8F">
        <w:rPr>
          <w:rFonts w:cs="Times New Roman"/>
          <w:b/>
          <w:sz w:val="24"/>
          <w:szCs w:val="24"/>
        </w:rPr>
        <w:t xml:space="preserve">К ОЦЕНКЕ ПОТЕНЦИАЛА </w:t>
      </w:r>
      <w:r w:rsidR="00C24641" w:rsidRPr="00485D8F">
        <w:rPr>
          <w:rFonts w:cs="Times New Roman"/>
          <w:b/>
          <w:sz w:val="24"/>
          <w:szCs w:val="24"/>
        </w:rPr>
        <w:t xml:space="preserve"> </w:t>
      </w:r>
    </w:p>
    <w:p w:rsidR="00B51575" w:rsidRPr="00485D8F" w:rsidRDefault="00485D8F" w:rsidP="00485D8F">
      <w:pPr>
        <w:widowControl w:val="0"/>
        <w:shd w:val="clear" w:color="auto" w:fill="FFFFFF"/>
        <w:autoSpaceDE w:val="0"/>
        <w:autoSpaceDN w:val="0"/>
        <w:adjustRightInd w:val="0"/>
        <w:ind w:left="360" w:right="58" w:firstLine="567"/>
        <w:jc w:val="right"/>
        <w:rPr>
          <w:rFonts w:cs="Times New Roman"/>
          <w:b/>
          <w:color w:val="000000"/>
          <w:spacing w:val="2"/>
          <w:sz w:val="24"/>
          <w:szCs w:val="24"/>
        </w:rPr>
      </w:pPr>
      <w:r w:rsidRPr="00485D8F">
        <w:rPr>
          <w:rFonts w:cs="Times New Roman"/>
          <w:b/>
          <w:color w:val="000000"/>
          <w:spacing w:val="2"/>
          <w:sz w:val="24"/>
          <w:szCs w:val="24"/>
        </w:rPr>
        <w:t xml:space="preserve">Шамова Е.А. </w:t>
      </w:r>
    </w:p>
    <w:p w:rsidR="00B51575" w:rsidRDefault="00B51575" w:rsidP="00485D8F">
      <w:pPr>
        <w:widowControl w:val="0"/>
        <w:shd w:val="clear" w:color="auto" w:fill="FFFFFF"/>
        <w:autoSpaceDE w:val="0"/>
        <w:autoSpaceDN w:val="0"/>
        <w:adjustRightInd w:val="0"/>
        <w:ind w:left="360" w:right="58" w:firstLine="567"/>
        <w:jc w:val="right"/>
        <w:rPr>
          <w:rFonts w:cs="Times New Roman"/>
          <w:color w:val="000000"/>
          <w:spacing w:val="2"/>
          <w:sz w:val="24"/>
          <w:szCs w:val="24"/>
        </w:rPr>
      </w:pPr>
    </w:p>
    <w:p w:rsidR="00485D8F" w:rsidRDefault="00485D8F" w:rsidP="00485D8F">
      <w:pPr>
        <w:widowControl w:val="0"/>
        <w:shd w:val="clear" w:color="auto" w:fill="FFFFFF"/>
        <w:autoSpaceDE w:val="0"/>
        <w:autoSpaceDN w:val="0"/>
        <w:adjustRightInd w:val="0"/>
        <w:ind w:left="360" w:right="58" w:firstLine="709"/>
        <w:rPr>
          <w:rFonts w:cs="Times New Roman"/>
          <w:color w:val="000000"/>
          <w:spacing w:val="2"/>
          <w:sz w:val="24"/>
          <w:szCs w:val="24"/>
        </w:rPr>
      </w:pPr>
      <w:r w:rsidRPr="00AB3E92">
        <w:rPr>
          <w:rFonts w:cs="Times New Roman"/>
          <w:b/>
          <w:color w:val="000000"/>
          <w:spacing w:val="2"/>
          <w:sz w:val="24"/>
          <w:szCs w:val="24"/>
        </w:rPr>
        <w:t>Аннотация.</w:t>
      </w:r>
      <w:r w:rsidR="00EE649B">
        <w:rPr>
          <w:rFonts w:cs="Times New Roman"/>
          <w:color w:val="000000"/>
          <w:spacing w:val="2"/>
          <w:sz w:val="24"/>
          <w:szCs w:val="24"/>
        </w:rPr>
        <w:t xml:space="preserve"> В статье описан методологически</w:t>
      </w:r>
      <w:r w:rsidR="00733F0B">
        <w:rPr>
          <w:rFonts w:cs="Times New Roman"/>
          <w:color w:val="000000"/>
          <w:spacing w:val="2"/>
          <w:sz w:val="24"/>
          <w:szCs w:val="24"/>
        </w:rPr>
        <w:t xml:space="preserve">й подход к оценке территориального потенциала выхода региона на новый уровень внешнеэкономических связей. Выделены подсистемы территориальной социально-экономической системы, на основании данного выделения определены четыре вида территориального потенциала, которые, в свою очередь, подвергаются аналитическому исследованию. Более </w:t>
      </w:r>
      <w:r w:rsidR="00AB3E92">
        <w:rPr>
          <w:rFonts w:cs="Times New Roman"/>
          <w:color w:val="000000"/>
          <w:spacing w:val="2"/>
          <w:sz w:val="24"/>
          <w:szCs w:val="24"/>
        </w:rPr>
        <w:t xml:space="preserve">подробно рассмотрен подход </w:t>
      </w:r>
      <w:r w:rsidR="00733F0B">
        <w:rPr>
          <w:rFonts w:cs="Times New Roman"/>
          <w:color w:val="000000"/>
          <w:spacing w:val="2"/>
          <w:sz w:val="24"/>
          <w:szCs w:val="24"/>
        </w:rPr>
        <w:t>к оцен</w:t>
      </w:r>
      <w:r w:rsidR="00AB3E92">
        <w:rPr>
          <w:rFonts w:cs="Times New Roman"/>
          <w:color w:val="000000"/>
          <w:spacing w:val="2"/>
          <w:sz w:val="24"/>
          <w:szCs w:val="24"/>
        </w:rPr>
        <w:t>ке эффективности государственного управления территориальным развитием.</w:t>
      </w:r>
      <w:r w:rsidR="00EE649B">
        <w:rPr>
          <w:rFonts w:cs="Times New Roman"/>
          <w:color w:val="000000"/>
          <w:spacing w:val="2"/>
          <w:sz w:val="24"/>
          <w:szCs w:val="24"/>
        </w:rPr>
        <w:t xml:space="preserve"> </w:t>
      </w:r>
    </w:p>
    <w:p w:rsidR="00485D8F" w:rsidRDefault="00485D8F" w:rsidP="00485D8F">
      <w:pPr>
        <w:widowControl w:val="0"/>
        <w:shd w:val="clear" w:color="auto" w:fill="FFFFFF"/>
        <w:autoSpaceDE w:val="0"/>
        <w:autoSpaceDN w:val="0"/>
        <w:adjustRightInd w:val="0"/>
        <w:ind w:left="360" w:right="58" w:firstLine="709"/>
        <w:rPr>
          <w:rFonts w:cs="Times New Roman"/>
          <w:color w:val="000000"/>
          <w:spacing w:val="2"/>
          <w:sz w:val="24"/>
          <w:szCs w:val="24"/>
        </w:rPr>
      </w:pPr>
      <w:r w:rsidRPr="00AB3E92">
        <w:rPr>
          <w:rFonts w:cs="Times New Roman"/>
          <w:b/>
          <w:color w:val="000000"/>
          <w:spacing w:val="2"/>
          <w:sz w:val="24"/>
          <w:szCs w:val="24"/>
        </w:rPr>
        <w:t>Ключевые слова</w:t>
      </w:r>
      <w:r w:rsidR="00AB3E92" w:rsidRPr="00AB3E92">
        <w:rPr>
          <w:rFonts w:cs="Times New Roman"/>
          <w:b/>
          <w:color w:val="000000"/>
          <w:spacing w:val="2"/>
          <w:sz w:val="24"/>
          <w:szCs w:val="24"/>
        </w:rPr>
        <w:t>.</w:t>
      </w:r>
      <w:r w:rsidR="00AB3E92">
        <w:rPr>
          <w:rFonts w:cs="Times New Roman"/>
          <w:color w:val="000000"/>
          <w:spacing w:val="2"/>
          <w:sz w:val="24"/>
          <w:szCs w:val="24"/>
        </w:rPr>
        <w:t xml:space="preserve"> Внешнеэкономические связи региона, развитие промышленности, оценка эффективности.</w:t>
      </w:r>
    </w:p>
    <w:p w:rsidR="00485D8F" w:rsidRDefault="00485D8F" w:rsidP="00485D8F">
      <w:pPr>
        <w:widowControl w:val="0"/>
        <w:shd w:val="clear" w:color="auto" w:fill="FFFFFF"/>
        <w:autoSpaceDE w:val="0"/>
        <w:autoSpaceDN w:val="0"/>
        <w:adjustRightInd w:val="0"/>
        <w:ind w:left="360" w:right="58" w:firstLine="709"/>
        <w:jc w:val="right"/>
        <w:rPr>
          <w:rFonts w:cs="Times New Roman"/>
          <w:color w:val="000000"/>
          <w:spacing w:val="2"/>
          <w:sz w:val="24"/>
          <w:szCs w:val="24"/>
        </w:rPr>
      </w:pPr>
    </w:p>
    <w:p w:rsidR="00B51575" w:rsidRPr="00485D8F" w:rsidRDefault="00851A64" w:rsidP="00485D8F">
      <w:pPr>
        <w:ind w:firstLine="709"/>
        <w:rPr>
          <w:rFonts w:cs="Times New Roman"/>
          <w:sz w:val="24"/>
          <w:szCs w:val="24"/>
        </w:rPr>
      </w:pPr>
      <w:r w:rsidRPr="00485D8F">
        <w:rPr>
          <w:rFonts w:cs="Times New Roman"/>
          <w:sz w:val="24"/>
          <w:szCs w:val="24"/>
        </w:rPr>
        <w:t>В настоящее время</w:t>
      </w:r>
      <w:r w:rsidR="002A386D" w:rsidRPr="002A386D">
        <w:rPr>
          <w:rFonts w:cs="Times New Roman"/>
          <w:sz w:val="24"/>
          <w:szCs w:val="24"/>
        </w:rPr>
        <w:t xml:space="preserve"> </w:t>
      </w:r>
      <w:r w:rsidRPr="00485D8F">
        <w:rPr>
          <w:rFonts w:cs="Times New Roman"/>
          <w:sz w:val="24"/>
          <w:szCs w:val="24"/>
        </w:rPr>
        <w:t>в Российской Федерации</w:t>
      </w:r>
      <w:r w:rsidR="00B51575" w:rsidRPr="00485D8F">
        <w:rPr>
          <w:rFonts w:cs="Times New Roman"/>
          <w:sz w:val="24"/>
          <w:szCs w:val="24"/>
        </w:rPr>
        <w:t xml:space="preserve"> </w:t>
      </w:r>
      <w:r w:rsidRPr="00485D8F">
        <w:rPr>
          <w:rFonts w:cs="Times New Roman"/>
          <w:sz w:val="24"/>
          <w:szCs w:val="24"/>
        </w:rPr>
        <w:t xml:space="preserve">дано направление на реализацию </w:t>
      </w:r>
      <w:r w:rsidR="00B51575" w:rsidRPr="00485D8F">
        <w:rPr>
          <w:rFonts w:cs="Times New Roman"/>
          <w:sz w:val="24"/>
          <w:szCs w:val="24"/>
        </w:rPr>
        <w:t>программ</w:t>
      </w:r>
      <w:r w:rsidRPr="00485D8F">
        <w:rPr>
          <w:rFonts w:cs="Times New Roman"/>
          <w:sz w:val="24"/>
          <w:szCs w:val="24"/>
        </w:rPr>
        <w:t>ы</w:t>
      </w:r>
      <w:r w:rsidR="00B51575" w:rsidRPr="00485D8F">
        <w:rPr>
          <w:rFonts w:cs="Times New Roman"/>
          <w:sz w:val="24"/>
          <w:szCs w:val="24"/>
        </w:rPr>
        <w:t xml:space="preserve"> импортозамещения</w:t>
      </w:r>
      <w:r w:rsidRPr="00485D8F">
        <w:rPr>
          <w:rFonts w:cs="Times New Roman"/>
          <w:sz w:val="24"/>
          <w:szCs w:val="24"/>
        </w:rPr>
        <w:t xml:space="preserve">. </w:t>
      </w:r>
      <w:r w:rsidR="00B51575" w:rsidRPr="00485D8F">
        <w:rPr>
          <w:rFonts w:cs="Times New Roman"/>
          <w:sz w:val="24"/>
          <w:szCs w:val="24"/>
        </w:rPr>
        <w:t>Этот процесс актуализировал исследование структуры мирохозяйственных связей региональных производственных систем</w:t>
      </w:r>
      <w:r w:rsidRPr="00485D8F">
        <w:rPr>
          <w:rFonts w:cs="Times New Roman"/>
          <w:sz w:val="24"/>
          <w:szCs w:val="24"/>
        </w:rPr>
        <w:t>. При этом наиболее значимыми являются</w:t>
      </w:r>
      <w:r w:rsidR="00B51575" w:rsidRPr="00485D8F">
        <w:rPr>
          <w:rFonts w:cs="Times New Roman"/>
          <w:sz w:val="24"/>
          <w:szCs w:val="24"/>
        </w:rPr>
        <w:t xml:space="preserve"> </w:t>
      </w:r>
      <w:r w:rsidRPr="00485D8F">
        <w:rPr>
          <w:rFonts w:cs="Times New Roman"/>
          <w:sz w:val="24"/>
          <w:szCs w:val="24"/>
        </w:rPr>
        <w:t xml:space="preserve">исследования </w:t>
      </w:r>
      <w:r w:rsidR="00B51575" w:rsidRPr="00485D8F">
        <w:rPr>
          <w:rFonts w:cs="Times New Roman"/>
          <w:sz w:val="24"/>
          <w:szCs w:val="24"/>
        </w:rPr>
        <w:t>позициони</w:t>
      </w:r>
      <w:r w:rsidR="002A386D">
        <w:rPr>
          <w:rFonts w:cs="Times New Roman"/>
          <w:sz w:val="24"/>
          <w:szCs w:val="24"/>
        </w:rPr>
        <w:t>р</w:t>
      </w:r>
      <w:r w:rsidR="00B51575" w:rsidRPr="00485D8F">
        <w:rPr>
          <w:rFonts w:cs="Times New Roman"/>
          <w:sz w:val="24"/>
          <w:szCs w:val="24"/>
        </w:rPr>
        <w:t>овани</w:t>
      </w:r>
      <w:r w:rsidRPr="00485D8F">
        <w:rPr>
          <w:rFonts w:cs="Times New Roman"/>
          <w:sz w:val="24"/>
          <w:szCs w:val="24"/>
        </w:rPr>
        <w:t>я</w:t>
      </w:r>
      <w:r w:rsidR="00B51575" w:rsidRPr="00485D8F">
        <w:rPr>
          <w:rFonts w:cs="Times New Roman"/>
          <w:sz w:val="24"/>
          <w:szCs w:val="24"/>
        </w:rPr>
        <w:t xml:space="preserve"> региональных промышленных комплексов в условиях нового геоэкономического пространства.</w:t>
      </w:r>
    </w:p>
    <w:p w:rsidR="00855BEC" w:rsidRPr="00485D8F" w:rsidRDefault="00851A64" w:rsidP="00485D8F">
      <w:pPr>
        <w:ind w:firstLine="709"/>
        <w:rPr>
          <w:rFonts w:cs="Times New Roman"/>
          <w:sz w:val="24"/>
          <w:szCs w:val="24"/>
        </w:rPr>
      </w:pPr>
      <w:r w:rsidRPr="00485D8F">
        <w:rPr>
          <w:rFonts w:cs="Times New Roman"/>
          <w:sz w:val="24"/>
          <w:szCs w:val="24"/>
        </w:rPr>
        <w:t xml:space="preserve">Изучение </w:t>
      </w:r>
      <w:r w:rsidR="00855BEC" w:rsidRPr="00485D8F">
        <w:rPr>
          <w:rFonts w:cs="Times New Roman"/>
          <w:sz w:val="24"/>
          <w:szCs w:val="24"/>
        </w:rPr>
        <w:t>региональных промышленных комплекс</w:t>
      </w:r>
      <w:r w:rsidRPr="00485D8F">
        <w:rPr>
          <w:rFonts w:cs="Times New Roman"/>
          <w:sz w:val="24"/>
          <w:szCs w:val="24"/>
        </w:rPr>
        <w:t>ов, а не всего комплекса промышленных связей России</w:t>
      </w:r>
      <w:r w:rsidR="00855BEC" w:rsidRPr="00485D8F">
        <w:rPr>
          <w:rFonts w:cs="Times New Roman"/>
          <w:sz w:val="24"/>
          <w:szCs w:val="24"/>
        </w:rPr>
        <w:t xml:space="preserve">, </w:t>
      </w:r>
      <w:r w:rsidRPr="00485D8F">
        <w:rPr>
          <w:rFonts w:cs="Times New Roman"/>
          <w:sz w:val="24"/>
          <w:szCs w:val="24"/>
        </w:rPr>
        <w:t>определе</w:t>
      </w:r>
      <w:r w:rsidR="002A386D">
        <w:rPr>
          <w:rFonts w:cs="Times New Roman"/>
          <w:sz w:val="24"/>
          <w:szCs w:val="24"/>
        </w:rPr>
        <w:t>но нами с тех точек зрения, что</w:t>
      </w:r>
      <w:r w:rsidRPr="00485D8F">
        <w:rPr>
          <w:rFonts w:cs="Times New Roman"/>
          <w:sz w:val="24"/>
          <w:szCs w:val="24"/>
        </w:rPr>
        <w:t xml:space="preserve"> </w:t>
      </w:r>
      <w:r w:rsidR="00855BEC" w:rsidRPr="00485D8F">
        <w:rPr>
          <w:rFonts w:cs="Times New Roman"/>
          <w:sz w:val="24"/>
          <w:szCs w:val="24"/>
        </w:rPr>
        <w:t>невозможно дать оценку</w:t>
      </w:r>
      <w:r w:rsidRPr="00485D8F">
        <w:rPr>
          <w:rFonts w:cs="Times New Roman"/>
          <w:sz w:val="24"/>
          <w:szCs w:val="24"/>
        </w:rPr>
        <w:t xml:space="preserve"> происходящих экономических взаимосвязей</w:t>
      </w:r>
      <w:r w:rsidR="00855BEC" w:rsidRPr="00485D8F">
        <w:rPr>
          <w:rFonts w:cs="Times New Roman"/>
          <w:sz w:val="24"/>
          <w:szCs w:val="24"/>
        </w:rPr>
        <w:t>, не потеряв специфические</w:t>
      </w:r>
      <w:r w:rsidRPr="00485D8F">
        <w:rPr>
          <w:rFonts w:cs="Times New Roman"/>
          <w:sz w:val="24"/>
          <w:szCs w:val="24"/>
        </w:rPr>
        <w:t xml:space="preserve"> территориальные</w:t>
      </w:r>
      <w:r w:rsidR="00855BEC" w:rsidRPr="00485D8F">
        <w:rPr>
          <w:rFonts w:cs="Times New Roman"/>
          <w:sz w:val="24"/>
          <w:szCs w:val="24"/>
        </w:rPr>
        <w:t xml:space="preserve"> особенности и факторы, оказывающие непосредственное влияние на результаты производственной деятельности. Территориальные особенности ресурсных предпосылок и ограничений, оказывающих влияние на промышленный потенциал региона, являются, по нашему мнению, одной из главных составляющих анализа перспектив отраслевого развития.</w:t>
      </w:r>
    </w:p>
    <w:p w:rsidR="00855BEC" w:rsidRPr="00485D8F" w:rsidRDefault="00855BEC" w:rsidP="00485D8F">
      <w:pPr>
        <w:ind w:firstLine="709"/>
        <w:rPr>
          <w:rFonts w:cs="Times New Roman"/>
          <w:sz w:val="24"/>
          <w:szCs w:val="24"/>
        </w:rPr>
      </w:pPr>
      <w:r w:rsidRPr="00485D8F">
        <w:rPr>
          <w:rFonts w:cs="Times New Roman"/>
          <w:sz w:val="24"/>
          <w:szCs w:val="24"/>
        </w:rPr>
        <w:t xml:space="preserve">Промышленный комплекс невозможно анализировать в отрыве от изучения всей совокупности процессов, происходящих на территории. Производство необходимо рассматривать как подсистему, являющейся одной из составляющих территориальной социально-экономической системы. Системный подход позволяет </w:t>
      </w:r>
      <w:r w:rsidR="00F5234D" w:rsidRPr="00485D8F">
        <w:rPr>
          <w:rFonts w:cs="Times New Roman"/>
          <w:sz w:val="24"/>
          <w:szCs w:val="24"/>
        </w:rPr>
        <w:t>выявить взаимосвязи, существующие между отдельными сферами жизнедеятельности территориальной общности, определить наиболее значимые из них для дальнейшего развития территории в соответствии с определенными целевыми ориентирами, определить ресурсные ограничения и потенциал роста. Именно использование системного подхода позволяет наиболее полно учитывать политические, экономические, социальные, научно-технологические и другие аспекты развития региона при принятии управленческих решений в системе государственного управления.</w:t>
      </w:r>
    </w:p>
    <w:p w:rsidR="00485D8F" w:rsidRPr="00485D8F" w:rsidRDefault="00F5234D" w:rsidP="00485D8F">
      <w:pPr>
        <w:ind w:firstLine="709"/>
        <w:rPr>
          <w:rFonts w:cs="Times New Roman"/>
          <w:sz w:val="24"/>
          <w:szCs w:val="24"/>
        </w:rPr>
      </w:pPr>
      <w:r w:rsidRPr="00485D8F">
        <w:rPr>
          <w:rFonts w:cs="Times New Roman"/>
          <w:sz w:val="24"/>
          <w:szCs w:val="24"/>
        </w:rPr>
        <w:t xml:space="preserve">В рамках системного подхода с целью решения поставленной задачи изучения потенциала </w:t>
      </w:r>
      <w:r w:rsidR="00743601" w:rsidRPr="00485D8F">
        <w:rPr>
          <w:rFonts w:cs="Times New Roman"/>
          <w:sz w:val="24"/>
          <w:szCs w:val="24"/>
        </w:rPr>
        <w:t>выхода региона на новый уровень международных экономических связей, базирующихся на создании наукоемкой продукции и увеличении ее экспорта, создании продукции, замещающей импортные аналоги,</w:t>
      </w:r>
      <w:r w:rsidR="00851A64" w:rsidRPr="00485D8F">
        <w:rPr>
          <w:rFonts w:cs="Times New Roman"/>
          <w:sz w:val="24"/>
          <w:szCs w:val="24"/>
        </w:rPr>
        <w:t xml:space="preserve"> </w:t>
      </w:r>
      <w:r w:rsidR="00743601" w:rsidRPr="00485D8F">
        <w:rPr>
          <w:rFonts w:cs="Times New Roman"/>
          <w:sz w:val="24"/>
          <w:szCs w:val="24"/>
        </w:rPr>
        <w:t xml:space="preserve">построении новых экономических связей, региональная система рассматривается как совокупность следующих подсистем: 1) управляемая производственная подсистема (с ядром в виде основных отраслей экономики, а также </w:t>
      </w:r>
      <w:r w:rsidR="00F826E5" w:rsidRPr="00485D8F">
        <w:rPr>
          <w:rFonts w:cs="Times New Roman"/>
          <w:sz w:val="24"/>
          <w:szCs w:val="24"/>
        </w:rPr>
        <w:t xml:space="preserve">дополняющих промышленных отраслей, отраслей сферы обеспечения и обслуживания производств); 2) управляющая подсистема (органы государственного и муниципального управления); 3) социальная подсистема (население и отрасли социальной сферы, культуры и искусств); 4) экологическая подсистема. </w:t>
      </w:r>
      <w:r w:rsidR="00485D8F" w:rsidRPr="00485D8F">
        <w:rPr>
          <w:rFonts w:cs="Times New Roman"/>
          <w:sz w:val="24"/>
          <w:szCs w:val="24"/>
        </w:rPr>
        <w:t xml:space="preserve">Обращаем внимание, что предложенная нами градация территориальной системы не является общепринятой, но это </w:t>
      </w:r>
      <w:r w:rsidR="00485D8F" w:rsidRPr="00485D8F">
        <w:rPr>
          <w:rFonts w:cs="Times New Roman"/>
          <w:sz w:val="24"/>
          <w:szCs w:val="24"/>
        </w:rPr>
        <w:lastRenderedPageBreak/>
        <w:t>сделано намеренно, как наиболее соответствующая поставленной задаче исследования и позволяющая выделить наиболее значимые территориальные внутрисистемные связи.</w:t>
      </w:r>
    </w:p>
    <w:p w:rsidR="00851A64" w:rsidRPr="00485D8F" w:rsidRDefault="00F826E5" w:rsidP="00485D8F">
      <w:pPr>
        <w:ind w:firstLine="709"/>
        <w:rPr>
          <w:rFonts w:cs="Times New Roman"/>
          <w:sz w:val="24"/>
          <w:szCs w:val="24"/>
        </w:rPr>
      </w:pPr>
      <w:r w:rsidRPr="00485D8F">
        <w:rPr>
          <w:rFonts w:cs="Times New Roman"/>
          <w:sz w:val="24"/>
          <w:szCs w:val="24"/>
        </w:rPr>
        <w:t xml:space="preserve">Каждая из этих подсистем генерирует свой тип территориального потенциала, который может рассматриваться как ресурсная база регионального развития, так и стратегическая цель развития подсистемы в отдельности. Например, социальная подсистема в свете поставленной исследовательской проблемы генерирует трудовой потенциал, этот потенциал является ресурсом для развития региона с позиций производственно-хозяйственного комплекса, но в то же время, человеческий потенциал, его рост и улучшение качественных характеристик, это стратегическая цель развития </w:t>
      </w:r>
      <w:r w:rsidR="00851A64" w:rsidRPr="00485D8F">
        <w:rPr>
          <w:rFonts w:cs="Times New Roman"/>
          <w:sz w:val="24"/>
          <w:szCs w:val="24"/>
        </w:rPr>
        <w:t xml:space="preserve">социальной </w:t>
      </w:r>
      <w:r w:rsidRPr="00485D8F">
        <w:rPr>
          <w:rFonts w:cs="Times New Roman"/>
          <w:sz w:val="24"/>
          <w:szCs w:val="24"/>
        </w:rPr>
        <w:t xml:space="preserve">территориальной подсистемы. </w:t>
      </w:r>
    </w:p>
    <w:p w:rsidR="00851A64" w:rsidRPr="00485D8F" w:rsidRDefault="002B0214" w:rsidP="00485D8F">
      <w:pPr>
        <w:ind w:firstLine="709"/>
        <w:rPr>
          <w:rFonts w:cs="Times New Roman"/>
          <w:sz w:val="24"/>
          <w:szCs w:val="24"/>
        </w:rPr>
      </w:pPr>
      <w:r w:rsidRPr="00485D8F">
        <w:rPr>
          <w:rFonts w:cs="Times New Roman"/>
          <w:sz w:val="24"/>
          <w:szCs w:val="24"/>
        </w:rPr>
        <w:t xml:space="preserve">Таким образом, с позиции изучения взаимосвязей в территориальной системе анализируются следующие виды потенциалов: </w:t>
      </w:r>
    </w:p>
    <w:p w:rsidR="00851A64" w:rsidRPr="00485D8F" w:rsidRDefault="00851A64" w:rsidP="00485D8F">
      <w:pPr>
        <w:ind w:firstLine="709"/>
        <w:rPr>
          <w:rFonts w:cs="Times New Roman"/>
          <w:sz w:val="24"/>
          <w:szCs w:val="24"/>
        </w:rPr>
      </w:pPr>
      <w:r w:rsidRPr="00485D8F">
        <w:rPr>
          <w:rFonts w:cs="Times New Roman"/>
          <w:sz w:val="24"/>
          <w:szCs w:val="24"/>
        </w:rPr>
        <w:t xml:space="preserve">1) </w:t>
      </w:r>
      <w:r w:rsidR="002B0214" w:rsidRPr="00485D8F">
        <w:rPr>
          <w:rFonts w:cs="Times New Roman"/>
          <w:sz w:val="24"/>
          <w:szCs w:val="24"/>
        </w:rPr>
        <w:t>производственный потенциал (включает анализ научно-технологического потенциала</w:t>
      </w:r>
      <w:r w:rsidR="002A386D">
        <w:rPr>
          <w:rFonts w:cs="Times New Roman"/>
          <w:sz w:val="24"/>
          <w:szCs w:val="24"/>
        </w:rPr>
        <w:t>,</w:t>
      </w:r>
      <w:r w:rsidR="002B0214" w:rsidRPr="00485D8F">
        <w:rPr>
          <w:rFonts w:cs="Times New Roman"/>
          <w:sz w:val="24"/>
          <w:szCs w:val="24"/>
        </w:rPr>
        <w:t xml:space="preserve"> потенциала развития импортозамещения</w:t>
      </w:r>
      <w:r w:rsidR="002A386D">
        <w:rPr>
          <w:rFonts w:cs="Times New Roman"/>
          <w:sz w:val="24"/>
          <w:szCs w:val="24"/>
        </w:rPr>
        <w:t>, конкурентных преимуществ</w:t>
      </w:r>
      <w:r w:rsidR="002B0214" w:rsidRPr="00485D8F">
        <w:rPr>
          <w:rFonts w:cs="Times New Roman"/>
          <w:sz w:val="24"/>
          <w:szCs w:val="24"/>
        </w:rPr>
        <w:t xml:space="preserve">), </w:t>
      </w:r>
    </w:p>
    <w:p w:rsidR="00851A64" w:rsidRPr="00485D8F" w:rsidRDefault="00851A64" w:rsidP="00485D8F">
      <w:pPr>
        <w:ind w:firstLine="709"/>
        <w:rPr>
          <w:rFonts w:cs="Times New Roman"/>
          <w:sz w:val="24"/>
          <w:szCs w:val="24"/>
        </w:rPr>
      </w:pPr>
      <w:r w:rsidRPr="00485D8F">
        <w:rPr>
          <w:rFonts w:cs="Times New Roman"/>
          <w:sz w:val="24"/>
          <w:szCs w:val="24"/>
        </w:rPr>
        <w:t xml:space="preserve">2) </w:t>
      </w:r>
      <w:r w:rsidR="002B0214" w:rsidRPr="00485D8F">
        <w:rPr>
          <w:rFonts w:cs="Times New Roman"/>
          <w:sz w:val="24"/>
          <w:szCs w:val="24"/>
        </w:rPr>
        <w:t xml:space="preserve">человеческий потенциал (включает анализ трудового, предпринимательского и инновационного потенциала), </w:t>
      </w:r>
    </w:p>
    <w:p w:rsidR="00851A64" w:rsidRDefault="00851A64" w:rsidP="00485D8F">
      <w:pPr>
        <w:ind w:firstLine="709"/>
        <w:rPr>
          <w:rFonts w:cs="Times New Roman"/>
          <w:sz w:val="24"/>
          <w:szCs w:val="24"/>
        </w:rPr>
      </w:pPr>
      <w:r w:rsidRPr="00485D8F">
        <w:rPr>
          <w:rFonts w:cs="Times New Roman"/>
          <w:sz w:val="24"/>
          <w:szCs w:val="24"/>
        </w:rPr>
        <w:t xml:space="preserve">3) </w:t>
      </w:r>
      <w:r w:rsidR="002B0214" w:rsidRPr="00485D8F">
        <w:rPr>
          <w:rFonts w:cs="Times New Roman"/>
          <w:sz w:val="24"/>
          <w:szCs w:val="24"/>
        </w:rPr>
        <w:t xml:space="preserve">экологический потенциал (включает анализ природно-ресурсного потенциала и ограничений роста и развития производств с позиции экосистемного равновесия). </w:t>
      </w:r>
    </w:p>
    <w:p w:rsidR="002A386D" w:rsidRPr="00485D8F" w:rsidRDefault="002A386D" w:rsidP="00485D8F">
      <w:pPr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Данные виды регионального потенциала выхода на новый уровень международных связей анализируются с позиций текущего состояния (рассматриваются имеющиеся внешнеэкономические связи региона), а также перспективных направлений развития (которые должны пересматриваться с достаточной регулярностью в свете изменяющихся тенденций мирового рынка). Это достаточно большой блок аналитического исследования, проведение которого позволит управляющей подсистеме региона сформулировать тенденции и перспективы развития внешнеэкономических связей управляемой территории.</w:t>
      </w:r>
    </w:p>
    <w:p w:rsidR="00851A64" w:rsidRPr="00485D8F" w:rsidRDefault="002B0214" w:rsidP="00485D8F">
      <w:pPr>
        <w:ind w:firstLine="709"/>
        <w:rPr>
          <w:rFonts w:cs="Times New Roman"/>
          <w:sz w:val="24"/>
          <w:szCs w:val="24"/>
        </w:rPr>
      </w:pPr>
      <w:r w:rsidRPr="00485D8F">
        <w:rPr>
          <w:rFonts w:cs="Times New Roman"/>
          <w:sz w:val="24"/>
          <w:szCs w:val="24"/>
        </w:rPr>
        <w:t>Анализ управляющей подсистемы более сложен, так как невозможно говорить об «управляющем потенциале»</w:t>
      </w:r>
      <w:r w:rsidR="00851A64" w:rsidRPr="00485D8F">
        <w:rPr>
          <w:rFonts w:cs="Times New Roman"/>
          <w:sz w:val="24"/>
          <w:szCs w:val="24"/>
        </w:rPr>
        <w:t>.</w:t>
      </w:r>
      <w:r w:rsidRPr="00485D8F">
        <w:rPr>
          <w:rFonts w:cs="Times New Roman"/>
          <w:sz w:val="24"/>
          <w:szCs w:val="24"/>
        </w:rPr>
        <w:t xml:space="preserve"> </w:t>
      </w:r>
      <w:r w:rsidR="00851A64" w:rsidRPr="00485D8F">
        <w:rPr>
          <w:rFonts w:cs="Times New Roman"/>
          <w:sz w:val="24"/>
          <w:szCs w:val="24"/>
        </w:rPr>
        <w:t>П</w:t>
      </w:r>
      <w:r w:rsidRPr="00485D8F">
        <w:rPr>
          <w:rFonts w:cs="Times New Roman"/>
          <w:sz w:val="24"/>
          <w:szCs w:val="24"/>
        </w:rPr>
        <w:t>ри исследовании влиянии данной подсистемы на общий вектор развития региона необходимо рассматривать эффективность работы органов государственного управления и провести оценку стратегий регионального развития с позиций соответствия динамике геоэкономических сдвигов в мировой экономике.</w:t>
      </w:r>
      <w:r w:rsidR="00C24641" w:rsidRPr="00485D8F">
        <w:rPr>
          <w:rFonts w:cs="Times New Roman"/>
          <w:sz w:val="24"/>
          <w:szCs w:val="24"/>
        </w:rPr>
        <w:t xml:space="preserve"> </w:t>
      </w:r>
      <w:r w:rsidR="00571E41">
        <w:rPr>
          <w:rFonts w:cs="Times New Roman"/>
          <w:sz w:val="24"/>
          <w:szCs w:val="24"/>
        </w:rPr>
        <w:t>Анализ данного потенциала может представлять самостоятельную научную проблему по причине большого числа факторов и специфических особенностей, присущих разным территориальным структурам.</w:t>
      </w:r>
      <w:r w:rsidR="00EE649B">
        <w:rPr>
          <w:rFonts w:cs="Times New Roman"/>
          <w:sz w:val="24"/>
          <w:szCs w:val="24"/>
        </w:rPr>
        <w:t xml:space="preserve"> </w:t>
      </w:r>
    </w:p>
    <w:p w:rsidR="00C04CFF" w:rsidRDefault="00571E41" w:rsidP="00485D8F">
      <w:pPr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 настоящее время региональное управление осуществляется на принципах программно-целевого подхода, предполагающего разработку и реализацию стратегий и программ социально-экономического развития территорий, нацеленных на создание в регионе определенных условий для т</w:t>
      </w:r>
      <w:r w:rsidR="002A386D">
        <w:rPr>
          <w:rFonts w:cs="Times New Roman"/>
          <w:sz w:val="24"/>
          <w:szCs w:val="24"/>
        </w:rPr>
        <w:t>о</w:t>
      </w:r>
      <w:r>
        <w:rPr>
          <w:rFonts w:cs="Times New Roman"/>
          <w:sz w:val="24"/>
          <w:szCs w:val="24"/>
        </w:rPr>
        <w:t xml:space="preserve">го или иного целевого императива (например,  «улучшение качества жизни населения»). В рамках обозначенной стратегии регионального развития разрабатываются мероприятия тактического характера. </w:t>
      </w:r>
      <w:r w:rsidR="008D5A52">
        <w:rPr>
          <w:rFonts w:cs="Times New Roman"/>
          <w:sz w:val="24"/>
          <w:szCs w:val="24"/>
        </w:rPr>
        <w:t>Данная деятельность регулируется законодательством</w:t>
      </w:r>
      <w:r w:rsidR="008D5A52">
        <w:rPr>
          <w:rStyle w:val="a6"/>
          <w:rFonts w:cs="Times New Roman"/>
          <w:sz w:val="24"/>
          <w:szCs w:val="24"/>
        </w:rPr>
        <w:footnoteReference w:id="1"/>
      </w:r>
      <w:r w:rsidR="008D5A52">
        <w:rPr>
          <w:rFonts w:cs="Times New Roman"/>
          <w:sz w:val="24"/>
          <w:szCs w:val="24"/>
        </w:rPr>
        <w:t xml:space="preserve">, но фактическая работа над данными документами в каждом отдельном регионе имеет существенно различающуюся практику. </w:t>
      </w:r>
      <w:r w:rsidR="002A386D">
        <w:rPr>
          <w:rFonts w:cs="Times New Roman"/>
          <w:sz w:val="24"/>
          <w:szCs w:val="24"/>
        </w:rPr>
        <w:t>Отсутствие</w:t>
      </w:r>
      <w:r w:rsidR="008D5A52">
        <w:rPr>
          <w:rFonts w:cs="Times New Roman"/>
          <w:sz w:val="24"/>
          <w:szCs w:val="24"/>
        </w:rPr>
        <w:t xml:space="preserve"> единого отработанного механизма регулирования производственн</w:t>
      </w:r>
      <w:r w:rsidR="002A386D">
        <w:rPr>
          <w:rFonts w:cs="Times New Roman"/>
          <w:sz w:val="24"/>
          <w:szCs w:val="24"/>
        </w:rPr>
        <w:t>ого</w:t>
      </w:r>
      <w:r w:rsidR="008D5A52">
        <w:rPr>
          <w:rFonts w:cs="Times New Roman"/>
          <w:sz w:val="24"/>
          <w:szCs w:val="24"/>
        </w:rPr>
        <w:t xml:space="preserve"> региональн</w:t>
      </w:r>
      <w:r w:rsidR="002A386D">
        <w:rPr>
          <w:rFonts w:cs="Times New Roman"/>
          <w:sz w:val="24"/>
          <w:szCs w:val="24"/>
        </w:rPr>
        <w:t>ого</w:t>
      </w:r>
      <w:r w:rsidR="008D5A52">
        <w:rPr>
          <w:rFonts w:cs="Times New Roman"/>
          <w:sz w:val="24"/>
          <w:szCs w:val="24"/>
        </w:rPr>
        <w:t xml:space="preserve"> комплекс</w:t>
      </w:r>
      <w:r w:rsidR="002A386D">
        <w:rPr>
          <w:rFonts w:cs="Times New Roman"/>
          <w:sz w:val="24"/>
          <w:szCs w:val="24"/>
        </w:rPr>
        <w:t>а</w:t>
      </w:r>
      <w:r w:rsidR="008D5A52">
        <w:rPr>
          <w:rFonts w:cs="Times New Roman"/>
          <w:sz w:val="24"/>
          <w:szCs w:val="24"/>
        </w:rPr>
        <w:t xml:space="preserve"> на уровне программно-целевого управления, не позволяет проводить сопоставления отдельных территорий по качеству управляющего воздействия. Поэтому необходимо вводить специальную методику оценки управленческого </w:t>
      </w:r>
      <w:r w:rsidR="001364D7">
        <w:rPr>
          <w:rFonts w:cs="Times New Roman"/>
          <w:sz w:val="24"/>
          <w:szCs w:val="24"/>
        </w:rPr>
        <w:t xml:space="preserve">воздействия на формирование внешнеэкономического потенциала территориальной производственной системы. </w:t>
      </w:r>
    </w:p>
    <w:p w:rsidR="001364D7" w:rsidRPr="00571E41" w:rsidRDefault="001364D7" w:rsidP="00485D8F">
      <w:pPr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Данная методика базируется на </w:t>
      </w:r>
      <w:r w:rsidR="002A264D">
        <w:rPr>
          <w:rFonts w:cs="Times New Roman"/>
          <w:sz w:val="24"/>
          <w:szCs w:val="24"/>
        </w:rPr>
        <w:t xml:space="preserve">оценке эффективности реализации программ регионального развития. В настоящий момент разработана методическая основа оценки эффективности реализации государственных программ, они действуют в большинстве регионах. Например, </w:t>
      </w:r>
      <w:r w:rsidR="002A264D" w:rsidRPr="002A264D">
        <w:rPr>
          <w:rFonts w:cs="Times New Roman"/>
          <w:sz w:val="24"/>
          <w:szCs w:val="24"/>
        </w:rPr>
        <w:t>по результатам оценки, проведенной в соответствии с Методикой оценки эффективности государственных программ Свердловской области, по итогам 2014 года эффективность реализации 3 государственных программ оценивается как «высокая» (государственные программы Свердловской области: «Обеспечение общественной безопасности на территории Свердловской области до 2020 года», «Осуществление государственного регулирования цен (тарифов) на территории Свердловской области до 2020 года», «Охрана, надзор и регулирование использования животного мира Свердловской области до 2020 года»). Государственных программ Свердловской области с низким и крайне низким уровнем эффективности не было выявлено.</w:t>
      </w:r>
    </w:p>
    <w:p w:rsidR="00851A64" w:rsidRPr="00485D8F" w:rsidRDefault="002A264D" w:rsidP="002A264D">
      <w:pPr>
        <w:ind w:firstLine="709"/>
        <w:rPr>
          <w:rFonts w:cs="Times New Roman"/>
          <w:sz w:val="24"/>
          <w:szCs w:val="24"/>
        </w:rPr>
      </w:pPr>
      <w:r w:rsidRPr="002A264D">
        <w:rPr>
          <w:rFonts w:cs="Times New Roman"/>
          <w:sz w:val="24"/>
          <w:szCs w:val="24"/>
        </w:rPr>
        <w:t>Одним из основных недостатков данной методики</w:t>
      </w:r>
      <w:r w:rsidR="00EE649B">
        <w:rPr>
          <w:rFonts w:cs="Times New Roman"/>
          <w:sz w:val="24"/>
          <w:szCs w:val="24"/>
        </w:rPr>
        <w:t xml:space="preserve"> </w:t>
      </w:r>
      <w:r w:rsidRPr="002A264D">
        <w:rPr>
          <w:rFonts w:cs="Times New Roman"/>
          <w:sz w:val="24"/>
          <w:szCs w:val="24"/>
        </w:rPr>
        <w:t>является отсутствие в ней рычагов контроля за эффективным осуществлением целевой программы. По результату проведенной оценки мы получаем лишь уровень эффективности, без обозначения причин выхода реализации программы на данный уровень. Да и сама градация очень общая, не дает полного представления о том социально-экономическом эффекте, который получила территория в результате проведения мероприятий в рамках данной программы. По нашему мнению, анализ эффективности исполнения программ необходимо проводить по двум степеням оценки: 1) эффективность реализации самой программы (в соответствии с действующими Методиками оценки), 2) эффективность деятельности структуры государственного управления, задействованной в ее реализации (как основного исполнителя, так и соисполнителей). Таким образом в результате такой оценки</w:t>
      </w:r>
      <w:r>
        <w:rPr>
          <w:rFonts w:cs="Times New Roman"/>
          <w:sz w:val="24"/>
          <w:szCs w:val="24"/>
        </w:rPr>
        <w:t xml:space="preserve"> </w:t>
      </w:r>
      <w:r w:rsidR="00EE649B">
        <w:rPr>
          <w:rFonts w:cs="Times New Roman"/>
          <w:sz w:val="24"/>
          <w:szCs w:val="24"/>
        </w:rPr>
        <w:t>появляется</w:t>
      </w:r>
      <w:r w:rsidRPr="002A264D">
        <w:rPr>
          <w:rFonts w:cs="Times New Roman"/>
          <w:sz w:val="24"/>
          <w:szCs w:val="24"/>
        </w:rPr>
        <w:t xml:space="preserve"> понимание</w:t>
      </w:r>
      <w:r w:rsidR="00EE649B">
        <w:rPr>
          <w:rFonts w:cs="Times New Roman"/>
          <w:sz w:val="24"/>
          <w:szCs w:val="24"/>
        </w:rPr>
        <w:t xml:space="preserve"> об управленческой структуре данного региона и эффективности тех или иных программных мероприятий, реализованных на территории с целью проведения промышленной политики. </w:t>
      </w:r>
      <w:r w:rsidRPr="002A264D">
        <w:rPr>
          <w:rFonts w:cs="Times New Roman"/>
          <w:sz w:val="24"/>
          <w:szCs w:val="24"/>
        </w:rPr>
        <w:t>Внедрение такой оценки вполне возможно уже на современном этапе с помощью механизмов мониторинга, при условии их комплексного использования.</w:t>
      </w:r>
    </w:p>
    <w:p w:rsidR="003D5AF2" w:rsidRPr="00485D8F" w:rsidRDefault="00EE649B" w:rsidP="002A264D">
      <w:pPr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Проведение оценочных исследований работы различных механизмов промышленной политики на территориях разных субъектов Федерации, сопоставление эффективности их реализации, позволит сформировать методически обоснованную систему государственного регулирования внешнеэкономических связей регионов.</w:t>
      </w:r>
    </w:p>
    <w:p w:rsidR="003D5AF2" w:rsidRPr="00485D8F" w:rsidRDefault="003D5AF2" w:rsidP="002A264D">
      <w:pPr>
        <w:ind w:firstLine="709"/>
        <w:rPr>
          <w:rFonts w:cs="Times New Roman"/>
          <w:sz w:val="24"/>
          <w:szCs w:val="24"/>
        </w:rPr>
      </w:pPr>
    </w:p>
    <w:p w:rsidR="00485D8F" w:rsidRPr="00571E41" w:rsidRDefault="00571E41" w:rsidP="00485D8F">
      <w:pPr>
        <w:jc w:val="center"/>
        <w:rPr>
          <w:rFonts w:cs="Times New Roman"/>
          <w:b/>
          <w:caps/>
          <w:sz w:val="24"/>
          <w:szCs w:val="24"/>
        </w:rPr>
      </w:pPr>
      <w:r w:rsidRPr="00571E41">
        <w:rPr>
          <w:rFonts w:cs="Times New Roman"/>
          <w:b/>
          <w:sz w:val="24"/>
          <w:szCs w:val="24"/>
        </w:rPr>
        <w:t>Информация об авторе</w:t>
      </w:r>
    </w:p>
    <w:p w:rsidR="003D5AF2" w:rsidRPr="00485D8F" w:rsidRDefault="003D5AF2" w:rsidP="00571E41">
      <w:pPr>
        <w:ind w:firstLine="709"/>
        <w:rPr>
          <w:rFonts w:cs="Times New Roman"/>
          <w:sz w:val="24"/>
          <w:szCs w:val="24"/>
        </w:rPr>
      </w:pPr>
    </w:p>
    <w:p w:rsidR="003D5AF2" w:rsidRPr="00485D8F" w:rsidRDefault="003D5AF2" w:rsidP="00571E41">
      <w:pPr>
        <w:ind w:firstLine="709"/>
        <w:rPr>
          <w:rFonts w:cs="Times New Roman"/>
          <w:sz w:val="24"/>
          <w:szCs w:val="24"/>
        </w:rPr>
      </w:pPr>
      <w:r w:rsidRPr="00485D8F">
        <w:rPr>
          <w:rFonts w:cs="Times New Roman"/>
          <w:sz w:val="24"/>
          <w:szCs w:val="24"/>
        </w:rPr>
        <w:t>Шамова Елена Алексеевна</w:t>
      </w:r>
      <w:r w:rsidR="006D3F09">
        <w:rPr>
          <w:rFonts w:cs="Times New Roman"/>
          <w:sz w:val="24"/>
          <w:szCs w:val="24"/>
        </w:rPr>
        <w:t xml:space="preserve"> (РФ, г.Екатеринбург) - к</w:t>
      </w:r>
      <w:r w:rsidRPr="00485D8F">
        <w:rPr>
          <w:rFonts w:cs="Times New Roman"/>
          <w:sz w:val="24"/>
          <w:szCs w:val="24"/>
        </w:rPr>
        <w:t>андидат экономических наук</w:t>
      </w:r>
      <w:r w:rsidR="006D3F09">
        <w:rPr>
          <w:rFonts w:cs="Times New Roman"/>
          <w:sz w:val="24"/>
          <w:szCs w:val="24"/>
        </w:rPr>
        <w:t>, старший научный сотрудник</w:t>
      </w:r>
      <w:r w:rsidR="00571E41">
        <w:rPr>
          <w:rFonts w:cs="Times New Roman"/>
          <w:sz w:val="24"/>
          <w:szCs w:val="24"/>
        </w:rPr>
        <w:t>,</w:t>
      </w:r>
      <w:r w:rsidR="006D3F09">
        <w:rPr>
          <w:rFonts w:cs="Times New Roman"/>
          <w:sz w:val="24"/>
          <w:szCs w:val="24"/>
        </w:rPr>
        <w:t xml:space="preserve"> </w:t>
      </w:r>
      <w:r w:rsidR="00571E41">
        <w:rPr>
          <w:rFonts w:cs="Times New Roman"/>
          <w:sz w:val="24"/>
          <w:szCs w:val="24"/>
        </w:rPr>
        <w:t>Институт экономики УрО РАН (</w:t>
      </w:r>
      <w:r w:rsidRPr="00485D8F">
        <w:rPr>
          <w:rFonts w:cs="Times New Roman"/>
          <w:sz w:val="24"/>
          <w:szCs w:val="24"/>
        </w:rPr>
        <w:t>620014 г.Екатеринбург, ул. Московская, 29</w:t>
      </w:r>
      <w:r w:rsidR="00571E41">
        <w:rPr>
          <w:rFonts w:cs="Times New Roman"/>
          <w:sz w:val="24"/>
          <w:szCs w:val="24"/>
        </w:rPr>
        <w:t xml:space="preserve">, </w:t>
      </w:r>
      <w:r w:rsidRPr="00485D8F">
        <w:rPr>
          <w:rFonts w:cs="Times New Roman"/>
          <w:sz w:val="24"/>
          <w:szCs w:val="24"/>
        </w:rPr>
        <w:t xml:space="preserve">(343) 3713815, </w:t>
      </w:r>
      <w:hyperlink r:id="rId8" w:history="1">
        <w:r w:rsidRPr="00571E41">
          <w:rPr>
            <w:rFonts w:cs="Times New Roman"/>
            <w:sz w:val="24"/>
            <w:szCs w:val="24"/>
          </w:rPr>
          <w:t>heleneo@mail.ru</w:t>
        </w:r>
      </w:hyperlink>
      <w:r w:rsidR="00571E41">
        <w:rPr>
          <w:rFonts w:cs="Times New Roman"/>
          <w:sz w:val="24"/>
          <w:szCs w:val="24"/>
        </w:rPr>
        <w:t>).</w:t>
      </w:r>
    </w:p>
    <w:p w:rsidR="003D5AF2" w:rsidRDefault="003D5AF2" w:rsidP="00571E41">
      <w:pPr>
        <w:ind w:firstLine="709"/>
        <w:rPr>
          <w:rFonts w:cs="Times New Roman"/>
          <w:sz w:val="24"/>
          <w:szCs w:val="24"/>
        </w:rPr>
      </w:pPr>
    </w:p>
    <w:p w:rsidR="00AB3E92" w:rsidRDefault="00AB3E92" w:rsidP="00571E41">
      <w:pPr>
        <w:ind w:firstLine="709"/>
        <w:rPr>
          <w:rFonts w:cs="Times New Roman"/>
          <w:sz w:val="24"/>
          <w:szCs w:val="24"/>
        </w:rPr>
      </w:pPr>
    </w:p>
    <w:p w:rsidR="00AB3E92" w:rsidRDefault="00AB3E92" w:rsidP="00AB3E92">
      <w:pPr>
        <w:jc w:val="center"/>
        <w:rPr>
          <w:rFonts w:cs="Times New Roman"/>
          <w:b/>
          <w:sz w:val="24"/>
          <w:szCs w:val="24"/>
          <w:lang w:val="en-US"/>
        </w:rPr>
      </w:pPr>
      <w:r w:rsidRPr="00AB3E92">
        <w:rPr>
          <w:rFonts w:cs="Times New Roman"/>
          <w:b/>
          <w:sz w:val="24"/>
          <w:szCs w:val="24"/>
          <w:lang w:val="en-US"/>
        </w:rPr>
        <w:t>OUTPUT OF THE REGION TO A NEW LEVEL OF INTERNATIONAL ECONOMIC RELATIONS: METHODOLOGICAL APPROACHES TO ASSESSMENT OF THE POTENTIAL</w:t>
      </w:r>
    </w:p>
    <w:p w:rsidR="00AB3E92" w:rsidRDefault="00AB3E92" w:rsidP="00D26293">
      <w:pPr>
        <w:jc w:val="right"/>
        <w:rPr>
          <w:rFonts w:cs="Times New Roman"/>
          <w:b/>
          <w:sz w:val="24"/>
          <w:szCs w:val="24"/>
          <w:lang w:val="en-US"/>
        </w:rPr>
      </w:pPr>
      <w:r>
        <w:rPr>
          <w:rFonts w:cs="Times New Roman"/>
          <w:b/>
          <w:sz w:val="24"/>
          <w:szCs w:val="24"/>
          <w:lang w:val="en-US"/>
        </w:rPr>
        <w:t>Shamova E.A.</w:t>
      </w:r>
    </w:p>
    <w:p w:rsidR="00D26293" w:rsidRPr="00D26293" w:rsidRDefault="00D26293" w:rsidP="00D26293">
      <w:pPr>
        <w:jc w:val="right"/>
        <w:rPr>
          <w:rFonts w:cs="Times New Roman"/>
          <w:b/>
          <w:sz w:val="24"/>
          <w:szCs w:val="24"/>
          <w:lang w:val="en-US"/>
        </w:rPr>
      </w:pPr>
    </w:p>
    <w:p w:rsidR="00AB3E92" w:rsidRDefault="00D26293" w:rsidP="00D26293">
      <w:pPr>
        <w:ind w:firstLine="709"/>
        <w:rPr>
          <w:rFonts w:cs="Times New Roman"/>
          <w:sz w:val="24"/>
          <w:szCs w:val="24"/>
        </w:rPr>
      </w:pPr>
      <w:r w:rsidRPr="00F91E4E">
        <w:rPr>
          <w:rFonts w:cs="Times New Roman"/>
          <w:b/>
          <w:sz w:val="24"/>
          <w:szCs w:val="24"/>
          <w:lang w:val="en-US"/>
        </w:rPr>
        <w:t>Annotation.</w:t>
      </w:r>
      <w:r w:rsidRPr="00F91E4E">
        <w:rPr>
          <w:rFonts w:cs="Times New Roman"/>
          <w:sz w:val="24"/>
          <w:szCs w:val="24"/>
          <w:lang w:val="en-US"/>
        </w:rPr>
        <w:t xml:space="preserve"> This article describes the methodological approach to the evaluation of the territorial potential of the region to a new level of foreign economic relations. Obtained subsystem territorial socio-economic system, four kinds of territorial potential determined on the basis of this selection, which, in turn, subjected to analyzes. </w:t>
      </w:r>
      <w:r w:rsidRPr="00D26293">
        <w:rPr>
          <w:rFonts w:cs="Times New Roman"/>
          <w:sz w:val="24"/>
          <w:szCs w:val="24"/>
        </w:rPr>
        <w:t>In more detail the approach to evaluating the effectiveness state management of territorial development.</w:t>
      </w:r>
    </w:p>
    <w:p w:rsidR="00D26293" w:rsidRDefault="00D26293" w:rsidP="00D26293">
      <w:pPr>
        <w:ind w:firstLine="709"/>
        <w:rPr>
          <w:rFonts w:cs="Times New Roman"/>
          <w:sz w:val="24"/>
          <w:szCs w:val="24"/>
          <w:lang w:val="en-US"/>
        </w:rPr>
      </w:pPr>
      <w:r w:rsidRPr="00D26293">
        <w:rPr>
          <w:rFonts w:cs="Times New Roman"/>
          <w:b/>
          <w:sz w:val="24"/>
          <w:szCs w:val="24"/>
          <w:lang w:val="en-US"/>
        </w:rPr>
        <w:t>Keywords</w:t>
      </w:r>
      <w:r w:rsidRPr="00D26293">
        <w:rPr>
          <w:rFonts w:cs="Times New Roman"/>
          <w:sz w:val="24"/>
          <w:szCs w:val="24"/>
          <w:lang w:val="en-US"/>
        </w:rPr>
        <w:t>. Foreign economic relations in the region, industrial development, evaluating the effectiveness.</w:t>
      </w:r>
    </w:p>
    <w:p w:rsidR="00D26293" w:rsidRPr="00D26293" w:rsidRDefault="00D26293" w:rsidP="00D26293">
      <w:pPr>
        <w:jc w:val="center"/>
        <w:rPr>
          <w:rFonts w:cs="Times New Roman"/>
          <w:b/>
          <w:sz w:val="24"/>
          <w:szCs w:val="24"/>
          <w:lang w:val="en-US"/>
        </w:rPr>
      </w:pPr>
      <w:r w:rsidRPr="00D26293">
        <w:rPr>
          <w:rFonts w:cs="Times New Roman"/>
          <w:b/>
          <w:sz w:val="24"/>
          <w:szCs w:val="24"/>
          <w:lang w:val="en-US"/>
        </w:rPr>
        <w:t>Information about the author</w:t>
      </w:r>
    </w:p>
    <w:p w:rsidR="00AB3E92" w:rsidRPr="00D26293" w:rsidRDefault="00D26293" w:rsidP="00D26293">
      <w:pPr>
        <w:ind w:firstLine="709"/>
        <w:rPr>
          <w:rFonts w:cs="Times New Roman"/>
          <w:sz w:val="24"/>
          <w:szCs w:val="24"/>
          <w:lang w:val="en-US"/>
        </w:rPr>
      </w:pPr>
      <w:r w:rsidRPr="00D26293">
        <w:rPr>
          <w:rFonts w:cs="Times New Roman"/>
          <w:sz w:val="24"/>
          <w:szCs w:val="24"/>
          <w:lang w:val="en-US"/>
        </w:rPr>
        <w:lastRenderedPageBreak/>
        <w:t>Shamova Elena A. (Russia, Ekaterinburg) - Candidate of Economic Sciences, Senior Research Fellow, Institute of Economics, Ural Branch of the Russian Academy of Sciences (Ekaterinburg 620014, Moskovskaya St., 29, (343) 3713815, heleneo@mail.ru.).</w:t>
      </w:r>
    </w:p>
    <w:p w:rsidR="00AB3E92" w:rsidRPr="00AB3E92" w:rsidRDefault="00AB3E92" w:rsidP="00AB3E92">
      <w:pPr>
        <w:jc w:val="center"/>
        <w:rPr>
          <w:rFonts w:cs="Times New Roman"/>
          <w:b/>
          <w:sz w:val="24"/>
          <w:szCs w:val="24"/>
          <w:lang w:val="en-US"/>
        </w:rPr>
      </w:pPr>
    </w:p>
    <w:sectPr w:rsidR="00AB3E92" w:rsidRPr="00AB3E92" w:rsidSect="000878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1DA0" w:rsidRDefault="00F71DA0" w:rsidP="008D5A52">
      <w:r>
        <w:separator/>
      </w:r>
    </w:p>
  </w:endnote>
  <w:endnote w:type="continuationSeparator" w:id="0">
    <w:p w:rsidR="00F71DA0" w:rsidRDefault="00F71DA0" w:rsidP="008D5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1DA0" w:rsidRDefault="00F71DA0" w:rsidP="008D5A52">
      <w:r>
        <w:separator/>
      </w:r>
    </w:p>
  </w:footnote>
  <w:footnote w:type="continuationSeparator" w:id="0">
    <w:p w:rsidR="00F71DA0" w:rsidRDefault="00F71DA0" w:rsidP="008D5A52">
      <w:r>
        <w:continuationSeparator/>
      </w:r>
    </w:p>
  </w:footnote>
  <w:footnote w:id="1">
    <w:p w:rsidR="008D5A52" w:rsidRPr="008D5A52" w:rsidRDefault="008D5A52">
      <w:pPr>
        <w:pStyle w:val="a4"/>
        <w:rPr>
          <w:rFonts w:cs="Times New Roman"/>
          <w:bCs/>
          <w:color w:val="000000"/>
          <w:sz w:val="22"/>
          <w:szCs w:val="22"/>
          <w:shd w:val="clear" w:color="auto" w:fill="FFFFFF"/>
        </w:rPr>
      </w:pPr>
      <w:r>
        <w:rPr>
          <w:rStyle w:val="a6"/>
        </w:rPr>
        <w:footnoteRef/>
      </w:r>
      <w:r>
        <w:t xml:space="preserve"> </w:t>
      </w:r>
      <w:r w:rsidRPr="008D5A52">
        <w:rPr>
          <w:rFonts w:cs="Times New Roman"/>
          <w:bCs/>
          <w:color w:val="000000"/>
          <w:sz w:val="22"/>
          <w:szCs w:val="22"/>
          <w:shd w:val="clear" w:color="auto" w:fill="FFFFFF"/>
        </w:rPr>
        <w:t>Федеральный закон от 28 июня 2014 г. N 172-ФЗ "О стратегическом планировании в Российской Федерации", Глава</w:t>
      </w:r>
      <w:r>
        <w:rPr>
          <w:rFonts w:cs="Times New Roman"/>
          <w:bCs/>
          <w:color w:val="000000"/>
          <w:sz w:val="22"/>
          <w:szCs w:val="22"/>
          <w:shd w:val="clear" w:color="auto" w:fill="FFFFFF"/>
        </w:rPr>
        <w:t xml:space="preserve"> </w:t>
      </w:r>
      <w:r w:rsidRPr="008D5A52">
        <w:rPr>
          <w:rFonts w:cs="Times New Roman"/>
          <w:bCs/>
          <w:color w:val="000000"/>
          <w:sz w:val="22"/>
          <w:szCs w:val="22"/>
          <w:shd w:val="clear" w:color="auto" w:fill="FFFFFF"/>
        </w:rPr>
        <w:t>8. «Документы стратегического планирования, разрабатываемые в рамках целеполагания на уровне субъекта Российской Федерации», Глава</w:t>
      </w:r>
      <w:r>
        <w:rPr>
          <w:rFonts w:cs="Times New Roman"/>
          <w:bCs/>
          <w:color w:val="000000"/>
          <w:sz w:val="22"/>
          <w:szCs w:val="22"/>
          <w:shd w:val="clear" w:color="auto" w:fill="FFFFFF"/>
        </w:rPr>
        <w:t xml:space="preserve"> </w:t>
      </w:r>
      <w:r w:rsidRPr="008D5A52">
        <w:rPr>
          <w:rFonts w:cs="Times New Roman"/>
          <w:bCs/>
          <w:color w:val="000000"/>
          <w:sz w:val="22"/>
          <w:szCs w:val="22"/>
          <w:shd w:val="clear" w:color="auto" w:fill="FFFFFF"/>
        </w:rPr>
        <w:t>10. Документы стратегического планирования, разрабатываемые в рамках планирования и программирования на уровне субъекта Российской Федерации.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FA49E4"/>
    <w:multiLevelType w:val="hybridMultilevel"/>
    <w:tmpl w:val="A5CCF218"/>
    <w:lvl w:ilvl="0" w:tplc="1CBCB4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5014C20"/>
    <w:multiLevelType w:val="hybridMultilevel"/>
    <w:tmpl w:val="55CAB4E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75"/>
    <w:rsid w:val="000878DF"/>
    <w:rsid w:val="001364D7"/>
    <w:rsid w:val="002A264D"/>
    <w:rsid w:val="002A386D"/>
    <w:rsid w:val="002B0214"/>
    <w:rsid w:val="003D5AF2"/>
    <w:rsid w:val="00485D8F"/>
    <w:rsid w:val="00571E41"/>
    <w:rsid w:val="005904C1"/>
    <w:rsid w:val="006D3F09"/>
    <w:rsid w:val="00733F0B"/>
    <w:rsid w:val="00743601"/>
    <w:rsid w:val="0080459D"/>
    <w:rsid w:val="00851A64"/>
    <w:rsid w:val="00855BEC"/>
    <w:rsid w:val="008D5A52"/>
    <w:rsid w:val="00AB3E92"/>
    <w:rsid w:val="00B51575"/>
    <w:rsid w:val="00C04CFF"/>
    <w:rsid w:val="00C24641"/>
    <w:rsid w:val="00D26293"/>
    <w:rsid w:val="00D775D1"/>
    <w:rsid w:val="00EE649B"/>
    <w:rsid w:val="00F5234D"/>
    <w:rsid w:val="00F71DA0"/>
    <w:rsid w:val="00F826E5"/>
    <w:rsid w:val="00F91E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793C57-CE1A-468B-AE0A-F64D3ABDF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1575"/>
    <w:pPr>
      <w:spacing w:after="0" w:line="240" w:lineRule="auto"/>
      <w:jc w:val="both"/>
    </w:pPr>
    <w:rPr>
      <w:rFonts w:ascii="Times New Roman" w:eastAsia="Times New Roman" w:hAnsi="Times New Roman" w:cs="Tahoma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51575"/>
  </w:style>
  <w:style w:type="character" w:styleId="a3">
    <w:name w:val="Hyperlink"/>
    <w:basedOn w:val="a0"/>
    <w:uiPriority w:val="99"/>
    <w:semiHidden/>
    <w:unhideWhenUsed/>
    <w:rsid w:val="00B51575"/>
    <w:rPr>
      <w:color w:val="0000FF"/>
      <w:u w:val="single"/>
    </w:rPr>
  </w:style>
  <w:style w:type="paragraph" w:styleId="a4">
    <w:name w:val="footnote text"/>
    <w:basedOn w:val="a"/>
    <w:link w:val="a5"/>
    <w:uiPriority w:val="99"/>
    <w:semiHidden/>
    <w:unhideWhenUsed/>
    <w:rsid w:val="008D5A52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8D5A52"/>
    <w:rPr>
      <w:rFonts w:ascii="Times New Roman" w:eastAsia="Times New Roman" w:hAnsi="Times New Roman" w:cs="Tahoma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8D5A52"/>
    <w:rPr>
      <w:vertAlign w:val="superscript"/>
    </w:rPr>
  </w:style>
  <w:style w:type="paragraph" w:styleId="a7">
    <w:name w:val="List Paragraph"/>
    <w:basedOn w:val="a"/>
    <w:uiPriority w:val="34"/>
    <w:qFormat/>
    <w:rsid w:val="002A264D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eleneo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21DF3-456A-417D-887E-50221F34B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1560</Words>
  <Characters>8897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</dc:creator>
  <cp:keywords/>
  <dc:description/>
  <cp:lastModifiedBy>admin</cp:lastModifiedBy>
  <cp:revision>2</cp:revision>
  <dcterms:created xsi:type="dcterms:W3CDTF">2016-06-14T06:41:00Z</dcterms:created>
  <dcterms:modified xsi:type="dcterms:W3CDTF">2016-06-14T06:41:00Z</dcterms:modified>
</cp:coreProperties>
</file>