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E5" w:rsidRPr="006D308F" w:rsidRDefault="004F16E5" w:rsidP="004F16E5">
      <w:pPr>
        <w:spacing w:line="360" w:lineRule="auto"/>
        <w:ind w:firstLine="0"/>
        <w:rPr>
          <w:rFonts w:ascii="Times New Roman" w:hAnsi="Times New Roman" w:cs="Times New Roman"/>
          <w:b/>
          <w:sz w:val="24"/>
          <w:szCs w:val="24"/>
        </w:rPr>
      </w:pPr>
      <w:bookmarkStart w:id="0" w:name="_GoBack"/>
      <w:bookmarkEnd w:id="0"/>
      <w:r w:rsidRPr="004F16E5">
        <w:rPr>
          <w:rFonts w:ascii="Times New Roman" w:hAnsi="Times New Roman" w:cs="Times New Roman"/>
          <w:b/>
          <w:sz w:val="24"/>
          <w:szCs w:val="24"/>
        </w:rPr>
        <w:t>УДК 332.13</w:t>
      </w:r>
    </w:p>
    <w:p w:rsidR="004F16E5" w:rsidRPr="004F16E5" w:rsidRDefault="004F16E5" w:rsidP="004F16E5">
      <w:pPr>
        <w:spacing w:line="360" w:lineRule="auto"/>
        <w:ind w:firstLine="0"/>
        <w:rPr>
          <w:rFonts w:ascii="Times New Roman" w:hAnsi="Times New Roman" w:cs="Times New Roman"/>
          <w:b/>
          <w:sz w:val="24"/>
          <w:szCs w:val="24"/>
        </w:rPr>
      </w:pPr>
      <w:r w:rsidRPr="006D308F">
        <w:rPr>
          <w:rFonts w:ascii="Times New Roman" w:hAnsi="Times New Roman" w:cs="Times New Roman"/>
          <w:b/>
          <w:sz w:val="24"/>
          <w:szCs w:val="24"/>
        </w:rPr>
        <w:t>ББК 65.04</w:t>
      </w:r>
    </w:p>
    <w:p w:rsidR="007E21A1" w:rsidRPr="007E21A1" w:rsidRDefault="007E21A1" w:rsidP="007E21A1">
      <w:pPr>
        <w:spacing w:line="360" w:lineRule="auto"/>
        <w:ind w:firstLine="0"/>
        <w:jc w:val="right"/>
        <w:rPr>
          <w:rFonts w:ascii="Times New Roman" w:hAnsi="Times New Roman" w:cs="Times New Roman"/>
          <w:b/>
          <w:bCs/>
          <w:sz w:val="24"/>
          <w:szCs w:val="24"/>
        </w:rPr>
      </w:pPr>
      <w:r w:rsidRPr="007E21A1">
        <w:rPr>
          <w:rFonts w:ascii="Times New Roman" w:hAnsi="Times New Roman" w:cs="Times New Roman"/>
          <w:b/>
          <w:sz w:val="24"/>
          <w:szCs w:val="24"/>
        </w:rPr>
        <w:t>Колесников Н.Г., Колесникова Н.В.</w:t>
      </w:r>
    </w:p>
    <w:p w:rsidR="00043612" w:rsidRDefault="00043612" w:rsidP="00043612">
      <w:pPr>
        <w:spacing w:line="360" w:lineRule="auto"/>
        <w:ind w:firstLine="0"/>
        <w:jc w:val="center"/>
        <w:rPr>
          <w:rFonts w:ascii="Times New Roman" w:hAnsi="Times New Roman" w:cs="Times New Roman"/>
          <w:b/>
          <w:bCs/>
          <w:sz w:val="24"/>
          <w:szCs w:val="24"/>
        </w:rPr>
      </w:pPr>
      <w:r>
        <w:rPr>
          <w:rFonts w:ascii="Times New Roman" w:hAnsi="Times New Roman" w:cs="Times New Roman"/>
          <w:b/>
          <w:bCs/>
          <w:sz w:val="24"/>
          <w:szCs w:val="24"/>
        </w:rPr>
        <w:t>ПРОСТРАНСТВЕННОЕ РАСПРЕДЕЛЕНИЕ ЭКОНОМИЧЕСКОЙ АКТИВНОСТИ В РЕСПУБЛИКЕ КАРЕЛИЯ: ПОКАЗАТЕЛИ И ЗАКОНОМЕРНОСТИ</w:t>
      </w:r>
    </w:p>
    <w:p w:rsidR="00043612" w:rsidRDefault="00043612" w:rsidP="00144DD0">
      <w:pPr>
        <w:spacing w:line="360" w:lineRule="auto"/>
        <w:jc w:val="both"/>
        <w:rPr>
          <w:rFonts w:ascii="Times New Roman" w:hAnsi="Times New Roman" w:cs="Times New Roman"/>
          <w:sz w:val="24"/>
          <w:szCs w:val="24"/>
        </w:rPr>
      </w:pPr>
    </w:p>
    <w:p w:rsidR="00200649" w:rsidRPr="00200649" w:rsidRDefault="00200649" w:rsidP="00144DD0">
      <w:pPr>
        <w:spacing w:line="360" w:lineRule="auto"/>
        <w:jc w:val="both"/>
        <w:rPr>
          <w:rFonts w:ascii="Times New Roman" w:hAnsi="Times New Roman" w:cs="Times New Roman"/>
          <w:i/>
          <w:sz w:val="24"/>
          <w:szCs w:val="24"/>
        </w:rPr>
      </w:pPr>
      <w:r w:rsidRPr="00200649">
        <w:rPr>
          <w:rFonts w:ascii="Times New Roman" w:hAnsi="Times New Roman" w:cs="Times New Roman"/>
          <w:i/>
          <w:sz w:val="24"/>
          <w:szCs w:val="24"/>
        </w:rPr>
        <w:t>Целью работы является выявление закономерностей пространственного распределения экономической активности внутри региона</w:t>
      </w:r>
      <w:r>
        <w:rPr>
          <w:rFonts w:ascii="Times New Roman" w:hAnsi="Times New Roman" w:cs="Times New Roman"/>
          <w:i/>
          <w:sz w:val="24"/>
          <w:szCs w:val="24"/>
        </w:rPr>
        <w:t xml:space="preserve"> на основе анализа отраслевой структуры экономики муниципальных поселений</w:t>
      </w:r>
      <w:r w:rsidR="00B344BC">
        <w:rPr>
          <w:rFonts w:ascii="Times New Roman" w:hAnsi="Times New Roman" w:cs="Times New Roman"/>
          <w:i/>
          <w:sz w:val="24"/>
          <w:szCs w:val="24"/>
        </w:rPr>
        <w:t xml:space="preserve"> с помощью данных о налоговых поступлениях на примере Республики Карелия</w:t>
      </w:r>
      <w:r>
        <w:rPr>
          <w:rFonts w:ascii="Times New Roman" w:hAnsi="Times New Roman" w:cs="Times New Roman"/>
          <w:i/>
          <w:sz w:val="24"/>
          <w:szCs w:val="24"/>
        </w:rPr>
        <w:t>.</w:t>
      </w:r>
    </w:p>
    <w:p w:rsidR="00200649" w:rsidRPr="00B344BC" w:rsidRDefault="00B344BC" w:rsidP="00144DD0">
      <w:pPr>
        <w:spacing w:line="360" w:lineRule="auto"/>
        <w:jc w:val="both"/>
        <w:rPr>
          <w:rFonts w:ascii="Times New Roman" w:hAnsi="Times New Roman" w:cs="Times New Roman"/>
          <w:i/>
          <w:sz w:val="24"/>
          <w:szCs w:val="24"/>
        </w:rPr>
      </w:pPr>
      <w:r w:rsidRPr="00B344BC">
        <w:rPr>
          <w:rFonts w:ascii="Times New Roman" w:hAnsi="Times New Roman" w:cs="Times New Roman"/>
          <w:i/>
          <w:sz w:val="24"/>
          <w:szCs w:val="24"/>
        </w:rPr>
        <w:t xml:space="preserve">Ключевые слова: </w:t>
      </w:r>
      <w:r>
        <w:rPr>
          <w:rFonts w:ascii="Times New Roman" w:hAnsi="Times New Roman" w:cs="Times New Roman"/>
          <w:i/>
          <w:sz w:val="24"/>
          <w:szCs w:val="24"/>
        </w:rPr>
        <w:t xml:space="preserve">региональное экономическое пространство, </w:t>
      </w:r>
      <w:r w:rsidRPr="00B344BC">
        <w:rPr>
          <w:rFonts w:ascii="Times New Roman" w:hAnsi="Times New Roman" w:cs="Times New Roman"/>
          <w:i/>
          <w:sz w:val="24"/>
          <w:szCs w:val="24"/>
        </w:rPr>
        <w:t>пространственное распределение экономической активности</w:t>
      </w:r>
      <w:r>
        <w:rPr>
          <w:rFonts w:ascii="Times New Roman" w:hAnsi="Times New Roman" w:cs="Times New Roman"/>
          <w:i/>
          <w:sz w:val="24"/>
          <w:szCs w:val="24"/>
        </w:rPr>
        <w:t>,</w:t>
      </w:r>
      <w:r w:rsidRPr="00B344BC">
        <w:rPr>
          <w:rFonts w:ascii="Times New Roman" w:hAnsi="Times New Roman" w:cs="Times New Roman"/>
          <w:i/>
          <w:sz w:val="24"/>
          <w:szCs w:val="24"/>
        </w:rPr>
        <w:t xml:space="preserve"> </w:t>
      </w:r>
      <w:r>
        <w:rPr>
          <w:rFonts w:ascii="Times New Roman" w:hAnsi="Times New Roman" w:cs="Times New Roman"/>
          <w:i/>
          <w:sz w:val="24"/>
          <w:szCs w:val="24"/>
        </w:rPr>
        <w:t xml:space="preserve">новая экономическая география, Республика Карелия </w:t>
      </w:r>
    </w:p>
    <w:p w:rsidR="00B344BC" w:rsidRDefault="00B344BC" w:rsidP="00144DD0">
      <w:pPr>
        <w:spacing w:line="360" w:lineRule="auto"/>
        <w:jc w:val="both"/>
        <w:rPr>
          <w:rFonts w:ascii="Times New Roman" w:hAnsi="Times New Roman" w:cs="Times New Roman"/>
          <w:sz w:val="24"/>
          <w:szCs w:val="24"/>
        </w:rPr>
      </w:pP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Целью настоящей работы является выявление закономерностей пространственного распределения экономической активности внутри региона на уровне взаимодействия между отдельными пространственными «атомами». Пространственным «атомом» в рамках исследования принимается населённый пункт или группа населённых пунктов, экономическое расстояние между которыми позволяет определить их как единое место поселения людей. Цель исследования обусловила выбор объекта наблюдения – им стала структура экономической активности в разрезе административно-территориальных единиц наименьшего масштаба, принятого в России, то есть муниципальных поселений и городских округов, на примере Республики Карелия.</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Поставленная цель была конкретизирована в соответствующих задачах, решение которых обусловило структуру и содержание исследования</w:t>
      </w:r>
      <w:r w:rsidR="003155B4" w:rsidRPr="00C34364">
        <w:rPr>
          <w:rFonts w:ascii="Times New Roman" w:hAnsi="Times New Roman" w:cs="Times New Roman"/>
          <w:sz w:val="24"/>
          <w:szCs w:val="24"/>
        </w:rPr>
        <w:t xml:space="preserve"> и настоящей статьи. В первой части статьи теоретически</w:t>
      </w:r>
      <w:r w:rsidRPr="00C34364">
        <w:rPr>
          <w:rFonts w:ascii="Times New Roman" w:hAnsi="Times New Roman" w:cs="Times New Roman"/>
          <w:sz w:val="24"/>
          <w:szCs w:val="24"/>
        </w:rPr>
        <w:t xml:space="preserve"> обоснов</w:t>
      </w:r>
      <w:r w:rsidR="003155B4" w:rsidRPr="00C34364">
        <w:rPr>
          <w:rFonts w:ascii="Times New Roman" w:hAnsi="Times New Roman" w:cs="Times New Roman"/>
          <w:sz w:val="24"/>
          <w:szCs w:val="24"/>
        </w:rPr>
        <w:t>ывается влияние</w:t>
      </w:r>
      <w:r w:rsidRPr="00C34364">
        <w:rPr>
          <w:rFonts w:ascii="Times New Roman" w:hAnsi="Times New Roman" w:cs="Times New Roman"/>
          <w:sz w:val="24"/>
          <w:szCs w:val="24"/>
        </w:rPr>
        <w:t xml:space="preserve"> факторов размера рынка и расстояния на размещение экономической активности внутри региона</w:t>
      </w:r>
      <w:r w:rsidR="003155B4" w:rsidRPr="00C34364">
        <w:rPr>
          <w:rFonts w:ascii="Times New Roman" w:hAnsi="Times New Roman" w:cs="Times New Roman"/>
          <w:sz w:val="24"/>
          <w:szCs w:val="24"/>
        </w:rPr>
        <w:t xml:space="preserve">. </w:t>
      </w:r>
      <w:r w:rsidR="00282A07" w:rsidRPr="00C34364">
        <w:rPr>
          <w:rFonts w:ascii="Times New Roman" w:hAnsi="Times New Roman" w:cs="Times New Roman"/>
          <w:sz w:val="24"/>
          <w:szCs w:val="24"/>
        </w:rPr>
        <w:t xml:space="preserve">Во второй части статьи предлагается решение задачи выявления показателей экономического развития муниципальных поселений, которые, во-первых, характеризуют структуру </w:t>
      </w:r>
      <w:r w:rsidR="00C34364" w:rsidRPr="00C34364">
        <w:rPr>
          <w:rFonts w:ascii="Times New Roman" w:hAnsi="Times New Roman" w:cs="Times New Roman"/>
          <w:sz w:val="24"/>
          <w:szCs w:val="24"/>
        </w:rPr>
        <w:t>экономической активности в</w:t>
      </w:r>
      <w:r w:rsidR="00282A07" w:rsidRPr="00C34364">
        <w:rPr>
          <w:rFonts w:ascii="Times New Roman" w:hAnsi="Times New Roman" w:cs="Times New Roman"/>
          <w:sz w:val="24"/>
          <w:szCs w:val="24"/>
        </w:rPr>
        <w:t xml:space="preserve"> поселени</w:t>
      </w:r>
      <w:r w:rsidR="00C34364" w:rsidRPr="00C34364">
        <w:rPr>
          <w:rFonts w:ascii="Times New Roman" w:hAnsi="Times New Roman" w:cs="Times New Roman"/>
          <w:sz w:val="24"/>
          <w:szCs w:val="24"/>
        </w:rPr>
        <w:t>и</w:t>
      </w:r>
      <w:r w:rsidR="00282A07" w:rsidRPr="00C34364">
        <w:rPr>
          <w:rFonts w:ascii="Times New Roman" w:hAnsi="Times New Roman" w:cs="Times New Roman"/>
          <w:sz w:val="24"/>
          <w:szCs w:val="24"/>
        </w:rPr>
        <w:t xml:space="preserve"> и, во-вторых, статистически наблюдаемы на основе открыто публикуемых данных. В третьей, заключительной части статьи </w:t>
      </w:r>
      <w:r w:rsidRPr="00C34364">
        <w:rPr>
          <w:rFonts w:ascii="Times New Roman" w:hAnsi="Times New Roman" w:cs="Times New Roman"/>
          <w:sz w:val="24"/>
          <w:szCs w:val="24"/>
        </w:rPr>
        <w:t>выявлен</w:t>
      </w:r>
      <w:r w:rsidR="00C34364" w:rsidRPr="00C34364">
        <w:rPr>
          <w:rFonts w:ascii="Times New Roman" w:hAnsi="Times New Roman" w:cs="Times New Roman"/>
          <w:sz w:val="24"/>
          <w:szCs w:val="24"/>
        </w:rPr>
        <w:t>ы</w:t>
      </w:r>
      <w:r w:rsidRPr="00C34364">
        <w:rPr>
          <w:rFonts w:ascii="Times New Roman" w:hAnsi="Times New Roman" w:cs="Times New Roman"/>
          <w:sz w:val="24"/>
          <w:szCs w:val="24"/>
        </w:rPr>
        <w:t xml:space="preserve"> закономерност</w:t>
      </w:r>
      <w:r w:rsidR="00C34364" w:rsidRPr="00C34364">
        <w:rPr>
          <w:rFonts w:ascii="Times New Roman" w:hAnsi="Times New Roman" w:cs="Times New Roman"/>
          <w:sz w:val="24"/>
          <w:szCs w:val="24"/>
        </w:rPr>
        <w:t>и</w:t>
      </w:r>
      <w:r w:rsidRPr="00C34364">
        <w:rPr>
          <w:rFonts w:ascii="Times New Roman" w:hAnsi="Times New Roman" w:cs="Times New Roman"/>
          <w:sz w:val="24"/>
          <w:szCs w:val="24"/>
        </w:rPr>
        <w:t xml:space="preserve"> изменения пространственной структуры экономической активности в </w:t>
      </w:r>
      <w:r w:rsidR="00C34364" w:rsidRPr="00C34364">
        <w:rPr>
          <w:rFonts w:ascii="Times New Roman" w:hAnsi="Times New Roman" w:cs="Times New Roman"/>
          <w:sz w:val="24"/>
          <w:szCs w:val="24"/>
        </w:rPr>
        <w:t>Республике Карелия</w:t>
      </w:r>
      <w:r w:rsidRPr="00C34364">
        <w:rPr>
          <w:rFonts w:ascii="Times New Roman" w:hAnsi="Times New Roman" w:cs="Times New Roman"/>
          <w:sz w:val="24"/>
          <w:szCs w:val="24"/>
        </w:rPr>
        <w:t>.</w:t>
      </w:r>
    </w:p>
    <w:p w:rsidR="00144DD0" w:rsidRPr="00C34364" w:rsidRDefault="00144DD0" w:rsidP="00144DD0">
      <w:pPr>
        <w:spacing w:line="360" w:lineRule="auto"/>
        <w:jc w:val="both"/>
        <w:rPr>
          <w:rFonts w:ascii="Times New Roman" w:hAnsi="Times New Roman" w:cs="Times New Roman"/>
          <w:b/>
          <w:sz w:val="24"/>
          <w:szCs w:val="24"/>
        </w:rPr>
      </w:pPr>
      <w:r w:rsidRPr="00C34364">
        <w:rPr>
          <w:rFonts w:ascii="Times New Roman" w:hAnsi="Times New Roman" w:cs="Times New Roman"/>
          <w:b/>
          <w:sz w:val="24"/>
          <w:szCs w:val="24"/>
        </w:rPr>
        <w:t>Плотность, размер рынка и расстояние как факторы пространственного размещения экономической активности в регионе</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lastRenderedPageBreak/>
        <w:t>Первая задача, которая была решена в рамках настоящего исследования - определение и обоснование влияния факторов размера рынка и расстояния на размещение экономиче</w:t>
      </w:r>
      <w:r w:rsidR="00C34364" w:rsidRPr="00C34364">
        <w:rPr>
          <w:rFonts w:ascii="Times New Roman" w:hAnsi="Times New Roman" w:cs="Times New Roman"/>
          <w:sz w:val="24"/>
          <w:szCs w:val="24"/>
        </w:rPr>
        <w:t>ской активности внутри региона.</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Концентрация экономической активности (также часто определяемая как «плотность»), размер рынка, расстояние и разобщённость – ключевые факторы (или «пространственные измерения»), которые в рамках концепции новой экономической географии рассматриваются как главные детерминанты экономического развития в той или иной точке пространства</w:t>
      </w:r>
      <w:r w:rsidR="006F24AB" w:rsidRPr="006F24AB">
        <w:rPr>
          <w:rFonts w:ascii="Times New Roman" w:hAnsi="Times New Roman" w:cs="Times New Roman"/>
          <w:sz w:val="24"/>
          <w:szCs w:val="24"/>
        </w:rPr>
        <w:t xml:space="preserve"> [</w:t>
      </w:r>
      <w:r w:rsidR="00774AF5" w:rsidRPr="00774AF5">
        <w:rPr>
          <w:rFonts w:ascii="Times New Roman" w:hAnsi="Times New Roman" w:cs="Times New Roman"/>
          <w:sz w:val="24"/>
          <w:szCs w:val="24"/>
        </w:rPr>
        <w:t>1</w:t>
      </w:r>
      <w:r w:rsidR="006F24AB" w:rsidRPr="006F24AB">
        <w:rPr>
          <w:rFonts w:ascii="Times New Roman" w:hAnsi="Times New Roman" w:cs="Times New Roman"/>
          <w:sz w:val="24"/>
          <w:szCs w:val="24"/>
        </w:rPr>
        <w:t xml:space="preserve">, </w:t>
      </w:r>
      <w:r w:rsidR="00774AF5" w:rsidRPr="00774AF5">
        <w:rPr>
          <w:rFonts w:ascii="Times New Roman" w:hAnsi="Times New Roman" w:cs="Times New Roman"/>
          <w:sz w:val="24"/>
          <w:szCs w:val="24"/>
        </w:rPr>
        <w:t>4</w:t>
      </w:r>
      <w:r w:rsidR="006F24AB" w:rsidRPr="006F24AB">
        <w:rPr>
          <w:rFonts w:ascii="Times New Roman" w:hAnsi="Times New Roman" w:cs="Times New Roman"/>
          <w:sz w:val="24"/>
          <w:szCs w:val="24"/>
        </w:rPr>
        <w:t>]</w:t>
      </w:r>
      <w:r w:rsidRPr="00C34364">
        <w:rPr>
          <w:rFonts w:ascii="Times New Roman" w:hAnsi="Times New Roman" w:cs="Times New Roman"/>
          <w:sz w:val="24"/>
          <w:szCs w:val="24"/>
        </w:rPr>
        <w:t>. Приняв за основу данную теоретическую концепцию, мы, тем не менее, исключили из анализа фактор разобщённости. Это связано с тем, что разобщённость определяется как наличие и величина барьеров для перемещения или перераспределения в пространстве различных экономических ресурсов. Такие барьеры ассоциируются, как правило, с государственными границами. В рамках национальной экономической системы и, тем более, внутри региональной экономической системы подобные барьеры отсутствуют. В связи с этим мы не рассматриваем разобщённость в качестве параметра экономического взаимодействия поселений в регионе.</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Плотность экономической активности в рамках новой экономической географии является синонимом агломерационных эффектов, которые тем больше, чем выше плотность. Показателями данной плотности могут быть количество и средний размер фирм на определённой территории, объём валовой добавленной стоимости, произведённой на определённой территории, или численность экономически активного населения. Вместе с тем, значения данных показателей для малых территориальных единиц (на практике – для любой территории суб-регионального масштаба), как правило, не доступны. В связи с этим, принимается, что выражением плотности экономической активности является численность населения, так как данный показатель доступен для территориальных единиц любого масштаба вплоть до населённых пунктов. Для решения нашей исследовательской задачи мы будем использовать показатель численности населения в разрезе муниципальных поселений.</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 xml:space="preserve">Размер рынка также является положительной детерминантой экономического развития. Непосредственным показателем размера рынка является объём спроса, однако его значения для территориальных единиц малого масштаба практически не доступны. В связи с этим, выражением размера рынка принимается численность населения. Таким образом, численность населения является выражением двух детерминант – плотности и размера рынка, которые хотя и имеют различную природу влияния на экономические развитие поселений, оказывают однонаправленное воздействие: условия для экономического развития тем лучше, чем выше плотность и больше размер рынка; то есть численность населения является детерминантой, имеющей положительную взаимосвязь с условиями для </w:t>
      </w:r>
      <w:r w:rsidRPr="00C34364">
        <w:rPr>
          <w:rFonts w:ascii="Times New Roman" w:hAnsi="Times New Roman" w:cs="Times New Roman"/>
          <w:sz w:val="24"/>
          <w:szCs w:val="24"/>
        </w:rPr>
        <w:lastRenderedPageBreak/>
        <w:t>экономического развития поселения. Вместе с тем, если объектом анализа является определённая территориальная единица, например, муниципальное поселение, то показателем плотности будет служить численность населения в данном поселении, а показателем размера рынка – численность населения как в самом поселении, так и на территории, которая является рынком для данного поселения. В связи с этим, в рамках нашего анализа экономического развития поселений в качестве показателей, выражающих детерминанты плотность и размер рынка, мы принимаем численность населения поселения и численность населения в административном центре района, к которому принадлежит поселение.</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Расстояние в рамках концепции, принятой в качестве теоретической базы нашего исследования, определяется как экономическое расстояние до внешних рынков. Ближайшим внешним рынком для поселения является административный центр района, в состав которого входит поселение.</w:t>
      </w:r>
    </w:p>
    <w:p w:rsidR="003155B4" w:rsidRPr="00C34364" w:rsidRDefault="00282A07" w:rsidP="00144DD0">
      <w:pPr>
        <w:spacing w:line="360" w:lineRule="auto"/>
        <w:jc w:val="both"/>
        <w:rPr>
          <w:rFonts w:ascii="Times New Roman" w:hAnsi="Times New Roman" w:cs="Times New Roman"/>
          <w:b/>
          <w:sz w:val="24"/>
          <w:szCs w:val="24"/>
        </w:rPr>
      </w:pPr>
      <w:r w:rsidRPr="00C34364">
        <w:rPr>
          <w:rFonts w:ascii="Times New Roman" w:hAnsi="Times New Roman" w:cs="Times New Roman"/>
          <w:b/>
          <w:sz w:val="24"/>
          <w:szCs w:val="24"/>
        </w:rPr>
        <w:t>Статистически наблюдаемые показатели экономического развития муниципальных поселений</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Методологическую проблему представляет определение показателя экономического развития муниципальных поселений, для которого были бы доступны количественно измеримые и достоверные данные предпочтительно в разрезе видов экономической деятельности. Наиболее адекватным в данном случае был бы показатель валового муниципального продукта поселений и его структура. Однако статистические органы подобную информацию не предоставляют. Решение данной проблемы мы предлагаем путём использования информации по объёму налоговых поступлений в бюджет, открыто публикуемой региональным министерством финансов в соответствующей информационной системе [</w:t>
      </w:r>
      <w:r w:rsidR="00774AF5" w:rsidRPr="00774AF5">
        <w:rPr>
          <w:rFonts w:ascii="Times New Roman" w:hAnsi="Times New Roman" w:cs="Times New Roman"/>
          <w:sz w:val="24"/>
          <w:szCs w:val="24"/>
        </w:rPr>
        <w:t>3</w:t>
      </w:r>
      <w:r w:rsidRPr="00C34364">
        <w:rPr>
          <w:rFonts w:ascii="Times New Roman" w:hAnsi="Times New Roman" w:cs="Times New Roman"/>
          <w:sz w:val="24"/>
          <w:szCs w:val="24"/>
        </w:rPr>
        <w:t xml:space="preserve">]. Данная информация генерируется путём обработки сведений, предоставляемых Федеральной налоговой службой РФ. Данные о налоговых поступлениях доступны в разрезе различных видов налогов, муниципальных образований всех уровней (районов, городских округов и поселений) и видов экономической деятельности (для Республики Карелия деление информации осуществляется по 57 видам экономической деятельности). Так как в указанной информационной системе отсутствуют сведения о налоге на добавленную стоимость, то рассчитать муниципальный продукт поселения невозможно. Однако, возможно определить количество видов экономической деятельности, которые осуществляют плательщики налогов в каждом поселении, то есть диверсифицированность экономики поселения. Данный показатель мы предлагаем использовать в качестве индикатора экономического развития поселения. </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lastRenderedPageBreak/>
        <w:t>В качестве анализируемого вида налогов нами был выбран налог на доходы физических лиц (НДФЛ), поскольку он выплачивается всеми без исключения юридическими лицами и предпринимателями-физическими лицами, в отличие от других видов налогов. Если по определённому виду экономической деятельности в поселении был зафиксирован ненулевой объём поступлений НДФЛ, то это означает, что в данном поселении данный вид экономической деятельности присутствует.</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Виды экономической деятельности были нами классифицированы. Мы применили классификацию, разработанную в рамках «традиционного» подхода к изучению размещения производительных сил, которая заключается в делении всех отраслей на отрасли специализации, обслуживающие отрасли и вспомогательные отрасли. Вспомогательные отрасли мы не выделяли, поскольку в рамках представленного в информационной системе перечня видов экономической деятельности это сделать крайне затруднительно. В состав обслуживающих отраслей мы включили образование, здравоохранение, государственное управление, связь, торговлю, коммунальные услуги и ряд других (табл. 1), поскольку в поселениях предприятия и учреждения данных видов деятельности осуществляют обслуживание исключительно населения, проживающего в поселении, и не реализуют услуги за пределами поселения. В состав отраслей специализации мы включили практически все виды деятельности раздела «Обрабатывающие производства», сельское и лесное хозяйство, рыболовство и рыбоводство, добычу полезных ископаемых и ряд услуг (табл. 1). Отрасли специализации реализуют свою продукцию или услуги за пределами поселения и, таким образом, формируют рыночную позицию поселения в рамках региональной экономической системы и генерируют входящий поток рыночного дохода для поселения, то есть являются экономической основой жизни поселения. Именно количество отраслей специализации свидетельствует о степени диверсифицированности экономики поселения.</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 xml:space="preserve">Отрасли специализации были нами дополнительно классифицированы на две группы: (1) отрасли, основная задача которых заключается в непосредственной эксплуатации немобильных ресурсов – недр, земли, территории, и (2) отрасли с высокой степенью обработки первичных ресурсов и накопленной добавленной стоимостью (табл. 1). Отрасли первой группы развиваются в тех поселениях, которые обладают соответствующими немобильными ресурсами, причём зачастую наличие в поселении отрасли из данной группы свидетельствует не о развитости экономической инициативы или кадрового потенциала поселения, а о том, что поселению «повезло» с соответствующими ресурсами. Такие отрасли часто являются объектами внешнего по отношению к поселению управления. Так, например, наличие отрасли «услуги водного транспорта» применительно к поселениям Республики Карелия свидетельствует, как правило, о наличии на территории поселения шлюза, </w:t>
      </w:r>
      <w:r w:rsidRPr="00C34364">
        <w:rPr>
          <w:rFonts w:ascii="Times New Roman" w:hAnsi="Times New Roman" w:cs="Times New Roman"/>
          <w:sz w:val="24"/>
          <w:szCs w:val="24"/>
        </w:rPr>
        <w:lastRenderedPageBreak/>
        <w:t xml:space="preserve">управляемого дирекцией Беломорско-Балтийского канала. По нашему мнению, о степени экономического развития поселения более адекватно свидетельствует количество отраслей второй группы, то есть отраслей с высокой долей накопленной добавленной стоимости. Данные отрасли развиваются на основе использования преимущественно человеческого капитала поселения, а не природных ресурсов. Именно данный показатель – количество в поселении отраслей специализации с высокой долей накопленной добавленной стоимости – мы приняли в качестве анализируемого индикатора. </w:t>
      </w:r>
    </w:p>
    <w:p w:rsidR="00144DD0" w:rsidRPr="00C34364" w:rsidRDefault="00144DD0" w:rsidP="00B344BC">
      <w:pPr>
        <w:spacing w:line="360" w:lineRule="auto"/>
        <w:ind w:firstLine="0"/>
        <w:jc w:val="center"/>
        <w:rPr>
          <w:rFonts w:ascii="Times New Roman" w:hAnsi="Times New Roman" w:cs="Times New Roman"/>
          <w:sz w:val="24"/>
          <w:szCs w:val="24"/>
        </w:rPr>
      </w:pPr>
      <w:r w:rsidRPr="00C34364">
        <w:rPr>
          <w:rFonts w:ascii="Times New Roman" w:hAnsi="Times New Roman" w:cs="Times New Roman"/>
          <w:sz w:val="24"/>
          <w:szCs w:val="24"/>
        </w:rPr>
        <w:t>Таблица 1 – Классификация видов экономической деятельности поселений</w:t>
      </w:r>
    </w:p>
    <w:tbl>
      <w:tblPr>
        <w:tblW w:w="9669"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6"/>
        <w:gridCol w:w="1417"/>
        <w:gridCol w:w="2126"/>
      </w:tblGrid>
      <w:tr w:rsidR="00144DD0" w:rsidRPr="00B344BC" w:rsidTr="0019503A">
        <w:trPr>
          <w:trHeight w:val="290"/>
        </w:trPr>
        <w:tc>
          <w:tcPr>
            <w:tcW w:w="6126" w:type="dxa"/>
          </w:tcPr>
          <w:p w:rsidR="00144DD0" w:rsidRPr="00B344BC" w:rsidRDefault="00144DD0" w:rsidP="00B344BC">
            <w:pPr>
              <w:autoSpaceDE w:val="0"/>
              <w:autoSpaceDN w:val="0"/>
              <w:adjustRightInd w:val="0"/>
              <w:ind w:firstLine="0"/>
              <w:jc w:val="center"/>
              <w:rPr>
                <w:rFonts w:ascii="Arial" w:hAnsi="Arial" w:cs="Arial"/>
                <w:b/>
                <w:sz w:val="18"/>
                <w:szCs w:val="18"/>
              </w:rPr>
            </w:pPr>
            <w:r w:rsidRPr="00B344BC">
              <w:rPr>
                <w:rFonts w:ascii="Arial" w:hAnsi="Arial" w:cs="Arial"/>
                <w:b/>
                <w:sz w:val="18"/>
                <w:szCs w:val="18"/>
              </w:rPr>
              <w:t>Вид экономической деятельности</w:t>
            </w:r>
          </w:p>
        </w:tc>
        <w:tc>
          <w:tcPr>
            <w:tcW w:w="1417" w:type="dxa"/>
          </w:tcPr>
          <w:p w:rsidR="00144DD0" w:rsidRPr="00B344BC" w:rsidRDefault="00144DD0" w:rsidP="00B344BC">
            <w:pPr>
              <w:autoSpaceDE w:val="0"/>
              <w:autoSpaceDN w:val="0"/>
              <w:adjustRightInd w:val="0"/>
              <w:ind w:firstLine="0"/>
              <w:jc w:val="center"/>
              <w:rPr>
                <w:rFonts w:ascii="Arial" w:hAnsi="Arial" w:cs="Arial"/>
                <w:b/>
                <w:sz w:val="18"/>
                <w:szCs w:val="18"/>
              </w:rPr>
            </w:pPr>
            <w:r w:rsidRPr="00B344BC">
              <w:rPr>
                <w:rFonts w:ascii="Arial" w:hAnsi="Arial" w:cs="Arial"/>
                <w:b/>
                <w:sz w:val="18"/>
                <w:szCs w:val="18"/>
              </w:rPr>
              <w:t>Категория отрасли*</w:t>
            </w:r>
          </w:p>
        </w:tc>
        <w:tc>
          <w:tcPr>
            <w:tcW w:w="2126" w:type="dxa"/>
          </w:tcPr>
          <w:p w:rsidR="00144DD0" w:rsidRPr="00B344BC" w:rsidRDefault="00144DD0" w:rsidP="00B344BC">
            <w:pPr>
              <w:autoSpaceDE w:val="0"/>
              <w:autoSpaceDN w:val="0"/>
              <w:adjustRightInd w:val="0"/>
              <w:ind w:firstLine="0"/>
              <w:jc w:val="center"/>
              <w:rPr>
                <w:rFonts w:ascii="Arial" w:hAnsi="Arial" w:cs="Arial"/>
                <w:b/>
                <w:sz w:val="18"/>
                <w:szCs w:val="18"/>
              </w:rPr>
            </w:pPr>
            <w:r w:rsidRPr="00B344BC">
              <w:rPr>
                <w:rFonts w:ascii="Arial" w:hAnsi="Arial" w:cs="Arial"/>
                <w:b/>
                <w:sz w:val="18"/>
                <w:szCs w:val="18"/>
              </w:rPr>
              <w:t>Тип отрасли специализации**</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Сельское хозяйство, охота и предоставление услуг в этих областях</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Лесное хозяйство, лесозаготовки и предоставление услуг в этих областях</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Рыболовство, рыбоводство и предоставление услуг в этих областях</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Добыча каменного угля, бурого угля и торфа</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Добыча металлических руд</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Добыча прочих полезных ископаемых</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пищевых продуктов, включая напитки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неопред.</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табачных изделий</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Текстильное производство</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одежды; выделка и крашение меха</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кожи, изделий из кожи и производство обуви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Обработка древесины и производство изделий из дерева и пробки, кроме мебели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целлюлозы, древесной массы, бумаги, картона и изделий из них</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Издательская и полиграфическая деятельность, тиражирование записанных носителей информации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неопред.</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кокса, нефтепродуктов и ядерных материалов</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Химическое производство</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резиновых и пластмассовых изделий</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прочих неметаллических минеральных продуктов</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Металлургическое производство</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готовых металлических изделий</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машин и оборудования</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офисного оборудования и вычислительной техники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электрических машин и электрооборудования</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электронных компонентов, аппаратуры для радио, телевидения и связи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медицинских изделий; средств измерений, контроля, управления и испытаний; оптических приборов, фото- и кинооборудования; часов</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автомобилей, прицепов и полуприцепов</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судов, летательных и космических аппаратов и прочих транспортных средств</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мебели и прочей продукции, не включенной в другие группировки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Обработка вторичного сырья</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Производство, передача и распределение электроэнергии, газа, пара и горячей воды</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неопред.</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Сбор, очистка и распределение воды</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lastRenderedPageBreak/>
              <w:t>Строительство</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Торговля автотранспортными средствами и мотоциклами, их техническое обслуживание и ремонт</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Оптовая торговля, включая торговлю через агентов, кроме торговли автотранспортными средствами и мотоциклами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Розничная торговля, кроме торговли автотранспортными средствами и мотоциклами; ремонт бытовых изделий и предметов личного пользования</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Деятельность гостиниц и ресторанов</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Деятельность сухопутного транспорта</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Деятельность водного транспорта</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Деятельность воздушного и космического транспорта</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Вспомогательная и дополнительная транспортная деятельность</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немоб. ресурсы</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Связь</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Финансовое посредничество</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Страхование</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Вспомогательная деятельность в сфере финансового посредничества и страхования</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Операции с недвижимым имуществом</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Аренда машин и оборудования без оператора; прокат бытовых изделий и предметов личного пользования</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неопред.</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Деятельность, связанная с использованием вычислительной техники и информационных технологий</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неопред.</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Научные исследования и разработки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спец.</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ДС</w:t>
            </w: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Предоставление прочих видов услуг</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неопред.</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Государственное управление и обеспечение военной безопасности; обязательное социальное обеспечение</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Образование</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Здравоохранение и предоставление социальных услуг</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Сбор сточных вод, отходов и аналогичная деятельность</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Деятельность общественных объединений</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Деятельность по организации отдыха и развлечений, культуры и спорта</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Предоставление персональных услуг</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r w:rsidR="00144DD0" w:rsidRPr="00B344BC" w:rsidTr="0019503A">
        <w:trPr>
          <w:trHeight w:val="290"/>
        </w:trPr>
        <w:tc>
          <w:tcPr>
            <w:tcW w:w="6126"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Деятельность домашних хозяйств с наемными работниками</w:t>
            </w:r>
          </w:p>
        </w:tc>
        <w:tc>
          <w:tcPr>
            <w:tcW w:w="1417" w:type="dxa"/>
          </w:tcPr>
          <w:p w:rsidR="00144DD0" w:rsidRPr="00B344BC" w:rsidRDefault="00144DD0" w:rsidP="00B344BC">
            <w:pPr>
              <w:autoSpaceDE w:val="0"/>
              <w:autoSpaceDN w:val="0"/>
              <w:adjustRightInd w:val="0"/>
              <w:ind w:firstLine="0"/>
              <w:rPr>
                <w:rFonts w:ascii="Arial" w:hAnsi="Arial" w:cs="Arial"/>
                <w:sz w:val="18"/>
                <w:szCs w:val="18"/>
              </w:rPr>
            </w:pPr>
            <w:r w:rsidRPr="00B344BC">
              <w:rPr>
                <w:rFonts w:ascii="Arial" w:hAnsi="Arial" w:cs="Arial"/>
                <w:sz w:val="18"/>
                <w:szCs w:val="18"/>
              </w:rPr>
              <w:t>обсл.</w:t>
            </w:r>
          </w:p>
        </w:tc>
        <w:tc>
          <w:tcPr>
            <w:tcW w:w="2126" w:type="dxa"/>
          </w:tcPr>
          <w:p w:rsidR="00144DD0" w:rsidRPr="00B344BC" w:rsidRDefault="00144DD0" w:rsidP="00B344BC">
            <w:pPr>
              <w:autoSpaceDE w:val="0"/>
              <w:autoSpaceDN w:val="0"/>
              <w:adjustRightInd w:val="0"/>
              <w:ind w:firstLine="0"/>
              <w:rPr>
                <w:rFonts w:ascii="Arial" w:hAnsi="Arial" w:cs="Arial"/>
                <w:sz w:val="18"/>
                <w:szCs w:val="18"/>
              </w:rPr>
            </w:pPr>
          </w:p>
        </w:tc>
      </w:tr>
    </w:tbl>
    <w:p w:rsidR="00144DD0" w:rsidRPr="00C34364" w:rsidRDefault="00144DD0" w:rsidP="00144DD0">
      <w:pPr>
        <w:ind w:firstLine="0"/>
        <w:jc w:val="both"/>
        <w:rPr>
          <w:rFonts w:ascii="Times New Roman" w:hAnsi="Times New Roman" w:cs="Times New Roman"/>
          <w:szCs w:val="24"/>
        </w:rPr>
      </w:pPr>
      <w:r w:rsidRPr="00C34364">
        <w:rPr>
          <w:rFonts w:ascii="Times New Roman" w:hAnsi="Times New Roman" w:cs="Times New Roman"/>
          <w:szCs w:val="24"/>
        </w:rPr>
        <w:t>* Категории отраслей: «спец.» - отрасли специализации; «обсл.» - обслуживающие отрасли; «неопред.» – категорию отрасли невозможно достоверно определить.</w:t>
      </w:r>
    </w:p>
    <w:p w:rsidR="00144DD0" w:rsidRPr="00C34364" w:rsidRDefault="00144DD0" w:rsidP="00144DD0">
      <w:pPr>
        <w:ind w:firstLine="0"/>
        <w:jc w:val="both"/>
        <w:rPr>
          <w:rFonts w:ascii="Times New Roman" w:hAnsi="Times New Roman" w:cs="Times New Roman"/>
          <w:szCs w:val="24"/>
        </w:rPr>
      </w:pPr>
      <w:r w:rsidRPr="00C34364">
        <w:rPr>
          <w:rFonts w:ascii="Times New Roman" w:hAnsi="Times New Roman" w:cs="Times New Roman"/>
          <w:szCs w:val="24"/>
        </w:rPr>
        <w:t>** Типы отраслей специализации: «немоб. ресурсы» - отрасли, эксплуатирующие немобильные ресурсы территории; «ДС» - отрасли с высокой долей добавленной стоимости.</w:t>
      </w:r>
    </w:p>
    <w:p w:rsidR="00144DD0" w:rsidRPr="00C34364" w:rsidRDefault="00144DD0" w:rsidP="00144DD0">
      <w:pPr>
        <w:spacing w:line="360" w:lineRule="auto"/>
        <w:jc w:val="both"/>
        <w:rPr>
          <w:rFonts w:ascii="Times New Roman" w:hAnsi="Times New Roman" w:cs="Times New Roman"/>
          <w:sz w:val="24"/>
          <w:szCs w:val="24"/>
        </w:rPr>
      </w:pPr>
    </w:p>
    <w:p w:rsidR="00282A07" w:rsidRPr="00C34364" w:rsidRDefault="00282A07" w:rsidP="00282A07">
      <w:pPr>
        <w:spacing w:line="360" w:lineRule="auto"/>
        <w:jc w:val="both"/>
        <w:rPr>
          <w:rFonts w:ascii="Times New Roman" w:hAnsi="Times New Roman" w:cs="Times New Roman"/>
          <w:b/>
          <w:sz w:val="24"/>
          <w:szCs w:val="24"/>
        </w:rPr>
      </w:pPr>
      <w:r w:rsidRPr="00C34364">
        <w:rPr>
          <w:rFonts w:ascii="Times New Roman" w:hAnsi="Times New Roman" w:cs="Times New Roman"/>
          <w:b/>
          <w:sz w:val="24"/>
          <w:szCs w:val="24"/>
        </w:rPr>
        <w:t>Закономерности изменения пространственной структуры экономической активности в регионе</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Мы определили количество отраслей специализации с высокой долей накопленной добавленной стоимости в каждом муниципальном поселении Республики Карелия по состоянию на 2015 год, получив таким образом характеристику успешности экономического развития каждого поселения. Для выполнения задачи исследования мы сопоставили значения данного показателя со значением фактора плотности и расстояния, то есть численности населения поселения и расстояния до районного центра. Результаты расчётов представлены на рисунке 1.</w:t>
      </w:r>
    </w:p>
    <w:p w:rsidR="00144DD0" w:rsidRPr="00C34364" w:rsidRDefault="007F65A6" w:rsidP="00144DD0">
      <w:pPr>
        <w:spacing w:line="360" w:lineRule="auto"/>
        <w:ind w:firstLine="0"/>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mc:AlternateContent>
          <mc:Choice Requires="wps">
            <w:drawing>
              <wp:anchor distT="0" distB="0" distL="114300" distR="114300" simplePos="0" relativeHeight="251662336" behindDoc="0" locked="0" layoutInCell="1" allowOverlap="1">
                <wp:simplePos x="0" y="0"/>
                <wp:positionH relativeFrom="column">
                  <wp:posOffset>1527175</wp:posOffset>
                </wp:positionH>
                <wp:positionV relativeFrom="paragraph">
                  <wp:posOffset>5053965</wp:posOffset>
                </wp:positionV>
                <wp:extent cx="3888740" cy="480060"/>
                <wp:effectExtent l="3175" t="0" r="3810" b="0"/>
                <wp:wrapNone/>
                <wp:docPr id="2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8740" cy="480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4DD0" w:rsidRDefault="00144DD0" w:rsidP="00144DD0">
                            <w:pPr>
                              <w:ind w:firstLine="0"/>
                              <w:rPr>
                                <w:sz w:val="20"/>
                              </w:rPr>
                            </w:pPr>
                            <w:r>
                              <w:rPr>
                                <w:sz w:val="20"/>
                              </w:rPr>
                              <w:t>Каждая окружность обозначает отдельное поселение.</w:t>
                            </w:r>
                          </w:p>
                          <w:p w:rsidR="00144DD0" w:rsidRPr="00456AB1" w:rsidRDefault="00144DD0" w:rsidP="00144DD0">
                            <w:pPr>
                              <w:ind w:firstLine="0"/>
                              <w:rPr>
                                <w:sz w:val="20"/>
                              </w:rPr>
                            </w:pPr>
                            <w:r w:rsidRPr="00456AB1">
                              <w:rPr>
                                <w:sz w:val="20"/>
                              </w:rPr>
                              <w:t xml:space="preserve">Размер окружности соответствует количеству отраслей специализации с высокой </w:t>
                            </w:r>
                            <w:r>
                              <w:rPr>
                                <w:sz w:val="20"/>
                              </w:rPr>
                              <w:t xml:space="preserve">долей накопленной </w:t>
                            </w:r>
                            <w:r w:rsidRPr="00456AB1">
                              <w:rPr>
                                <w:sz w:val="20"/>
                              </w:rPr>
                              <w:t>добавленной стоимост</w:t>
                            </w:r>
                            <w:r>
                              <w:rPr>
                                <w:sz w:val="20"/>
                              </w:rPr>
                              <w:t>и в поселении.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left:0;text-align:left;margin-left:120.25pt;margin-top:397.95pt;width:306.2pt;height:3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" stroked="f">
                <v:textbox inset="0,0,0,0">
                  <w:txbxContent>
                    <w:p w:rsidR="00144DD0" w:rsidRDefault="00144DD0" w:rsidP="00144DD0">
                      <w:pPr>
                        <w:ind w:firstLine="0"/>
                        <w:rPr>
                          <w:sz w:val="20"/>
                        </w:rPr>
                      </w:pPr>
                      <w:r>
                        <w:rPr>
                          <w:sz w:val="20"/>
                        </w:rPr>
                        <w:t>Каждая окружность обозначает отдельное поселение.</w:t>
                      </w:r>
                    </w:p>
                    <w:p w:rsidR="00144DD0" w:rsidRPr="00456AB1" w:rsidRDefault="00144DD0" w:rsidP="00144DD0">
                      <w:pPr>
                        <w:ind w:firstLine="0"/>
                        <w:rPr>
                          <w:sz w:val="20"/>
                        </w:rPr>
                      </w:pPr>
                      <w:r w:rsidRPr="00456AB1">
                        <w:rPr>
                          <w:sz w:val="20"/>
                        </w:rPr>
                        <w:t xml:space="preserve">Размер окружности соответствует количеству отраслей специализации с высокой </w:t>
                      </w:r>
                      <w:r>
                        <w:rPr>
                          <w:sz w:val="20"/>
                        </w:rPr>
                        <w:t xml:space="preserve">долей накопленной </w:t>
                      </w:r>
                      <w:r w:rsidRPr="00456AB1">
                        <w:rPr>
                          <w:sz w:val="20"/>
                        </w:rPr>
                        <w:t>добавленной стоимост</w:t>
                      </w:r>
                      <w:r>
                        <w:rPr>
                          <w:sz w:val="20"/>
                        </w:rPr>
                        <w:t>и в поселении.</w:t>
                      </w:r>
                    </w:p>
                  </w:txbxContent>
                </v:textbox>
              </v:rect>
            </w:pict>
          </mc:Fallback>
        </mc:AlternateContent>
      </w:r>
      <w:r>
        <w:rPr>
          <w:rFonts w:ascii="Times New Roman" w:hAnsi="Times New Roman" w:cs="Times New Roman"/>
          <w:b/>
          <w:noProof/>
          <w:sz w:val="24"/>
          <w:szCs w:val="24"/>
          <w:lang w:eastAsia="ru-RU"/>
        </w:rPr>
        <mc:AlternateContent>
          <mc:Choice Requires="wpg">
            <w:drawing>
              <wp:anchor distT="0" distB="0" distL="114300" distR="114300" simplePos="0" relativeHeight="251661312" behindDoc="0" locked="0" layoutInCell="1" allowOverlap="1">
                <wp:simplePos x="0" y="0"/>
                <wp:positionH relativeFrom="column">
                  <wp:posOffset>880745</wp:posOffset>
                </wp:positionH>
                <wp:positionV relativeFrom="paragraph">
                  <wp:posOffset>5002530</wp:posOffset>
                </wp:positionV>
                <wp:extent cx="646430" cy="565785"/>
                <wp:effectExtent l="13970" t="11430" r="0" b="3810"/>
                <wp:wrapNone/>
                <wp:docPr id="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565785"/>
                          <a:chOff x="7755" y="2214"/>
                          <a:chExt cx="1018" cy="891"/>
                        </a:xfrm>
                      </wpg:grpSpPr>
                      <wps:wsp>
                        <wps:cNvPr id="7" name="Oval 4"/>
                        <wps:cNvSpPr>
                          <a:spLocks noChangeArrowheads="1"/>
                        </wps:cNvSpPr>
                        <wps:spPr bwMode="auto">
                          <a:xfrm>
                            <a:off x="7755" y="2214"/>
                            <a:ext cx="833" cy="833"/>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8" name="Oval 5"/>
                        <wps:cNvSpPr>
                          <a:spLocks noChangeArrowheads="1"/>
                        </wps:cNvSpPr>
                        <wps:spPr bwMode="auto">
                          <a:xfrm>
                            <a:off x="7906" y="2512"/>
                            <a:ext cx="539" cy="539"/>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9" name="Oval 6"/>
                        <wps:cNvSpPr>
                          <a:spLocks noChangeArrowheads="1"/>
                        </wps:cNvSpPr>
                        <wps:spPr bwMode="auto">
                          <a:xfrm>
                            <a:off x="7965" y="2626"/>
                            <a:ext cx="425" cy="425"/>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g:grpSp>
                        <wpg:cNvPr id="10" name="Group 7"/>
                        <wpg:cNvGrpSpPr>
                          <a:grpSpLocks/>
                        </wpg:cNvGrpSpPr>
                        <wpg:grpSpPr bwMode="auto">
                          <a:xfrm>
                            <a:off x="8036" y="2245"/>
                            <a:ext cx="737" cy="860"/>
                            <a:chOff x="6724" y="2245"/>
                            <a:chExt cx="737" cy="860"/>
                          </a:xfrm>
                        </wpg:grpSpPr>
                        <wps:wsp>
                          <wps:cNvPr id="11" name="Rectangle 8"/>
                          <wps:cNvSpPr>
                            <a:spLocks noChangeArrowheads="1"/>
                          </wps:cNvSpPr>
                          <wps:spPr bwMode="auto">
                            <a:xfrm>
                              <a:off x="6755" y="2453"/>
                              <a:ext cx="209"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DD0" w:rsidRPr="00E75D5C" w:rsidRDefault="00144DD0" w:rsidP="00144DD0">
                                <w:pPr>
                                  <w:ind w:firstLine="0"/>
                                  <w:jc w:val="center"/>
                                  <w:rPr>
                                    <w:sz w:val="18"/>
                                  </w:rPr>
                                </w:pPr>
                                <w:r>
                                  <w:rPr>
                                    <w:sz w:val="18"/>
                                  </w:rPr>
                                  <w:t>4</w:t>
                                </w:r>
                              </w:p>
                            </w:txbxContent>
                          </wps:txbx>
                          <wps:bodyPr rot="0" vert="horz" wrap="square" lIns="0" tIns="0" rIns="0" bIns="0" anchor="t" anchorCtr="0" upright="1">
                            <a:noAutofit/>
                          </wps:bodyPr>
                        </wps:wsp>
                        <wps:wsp>
                          <wps:cNvPr id="12" name="Oval 9"/>
                          <wps:cNvSpPr>
                            <a:spLocks noChangeArrowheads="1"/>
                          </wps:cNvSpPr>
                          <wps:spPr bwMode="auto">
                            <a:xfrm>
                              <a:off x="6724" y="2775"/>
                              <a:ext cx="272" cy="272"/>
                            </a:xfrm>
                            <a:prstGeom prst="ellipse">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Oval 10"/>
                          <wps:cNvSpPr>
                            <a:spLocks noChangeArrowheads="1"/>
                          </wps:cNvSpPr>
                          <wps:spPr bwMode="auto">
                            <a:xfrm>
                              <a:off x="6803" y="2917"/>
                              <a:ext cx="130" cy="130"/>
                            </a:xfrm>
                            <a:prstGeom prst="ellipse">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Oval 11"/>
                          <wps:cNvSpPr>
                            <a:spLocks noChangeArrowheads="1"/>
                          </wps:cNvSpPr>
                          <wps:spPr bwMode="auto">
                            <a:xfrm>
                              <a:off x="6835" y="2981"/>
                              <a:ext cx="62" cy="62"/>
                            </a:xfrm>
                            <a:prstGeom prst="ellipse">
                              <a:avLst/>
                            </a:prstGeom>
                            <a:solidFill>
                              <a:schemeClr val="tx1">
                                <a:lumMod val="100000"/>
                                <a:lumOff val="0"/>
                              </a:schemeClr>
                            </a:solidFill>
                            <a:ln w="3175">
                              <a:solidFill>
                                <a:schemeClr val="bg1">
                                  <a:lumMod val="50000"/>
                                  <a:lumOff val="0"/>
                                </a:schemeClr>
                              </a:solidFill>
                              <a:round/>
                              <a:headEnd/>
                              <a:tailEnd/>
                            </a:ln>
                          </wps:spPr>
                          <wps:bodyPr rot="0" vert="horz" wrap="square" lIns="91440" tIns="45720" rIns="91440" bIns="45720" anchor="t" anchorCtr="0" upright="1">
                            <a:noAutofit/>
                          </wps:bodyPr>
                        </wps:wsp>
                        <wps:wsp>
                          <wps:cNvPr id="15" name="Rectangle 12"/>
                          <wps:cNvSpPr>
                            <a:spLocks noChangeArrowheads="1"/>
                          </wps:cNvSpPr>
                          <wps:spPr bwMode="auto">
                            <a:xfrm>
                              <a:off x="6748" y="2245"/>
                              <a:ext cx="209" cy="2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4DD0" w:rsidRPr="00E75D5C" w:rsidRDefault="00144DD0" w:rsidP="00144DD0">
                                <w:pPr>
                                  <w:ind w:firstLine="0"/>
                                  <w:jc w:val="center"/>
                                  <w:rPr>
                                    <w:sz w:val="18"/>
                                  </w:rPr>
                                </w:pPr>
                                <w:r>
                                  <w:rPr>
                                    <w:sz w:val="18"/>
                                  </w:rPr>
                                  <w:t>6</w:t>
                                </w:r>
                              </w:p>
                            </w:txbxContent>
                          </wps:txbx>
                          <wps:bodyPr rot="0" vert="horz" wrap="square" lIns="0" tIns="0" rIns="0" bIns="0" anchor="t" anchorCtr="0" upright="1">
                            <a:noAutofit/>
                          </wps:bodyPr>
                        </wps:wsp>
                        <wps:wsp>
                          <wps:cNvPr id="16" name="Rectangle 13"/>
                          <wps:cNvSpPr>
                            <a:spLocks noChangeArrowheads="1"/>
                          </wps:cNvSpPr>
                          <wps:spPr bwMode="auto">
                            <a:xfrm>
                              <a:off x="6763" y="2589"/>
                              <a:ext cx="209"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DD0" w:rsidRPr="00E75D5C" w:rsidRDefault="00144DD0" w:rsidP="00144DD0">
                                <w:pPr>
                                  <w:ind w:firstLine="0"/>
                                  <w:jc w:val="center"/>
                                  <w:rPr>
                                    <w:sz w:val="18"/>
                                  </w:rPr>
                                </w:pPr>
                                <w:r>
                                  <w:rPr>
                                    <w:sz w:val="18"/>
                                  </w:rPr>
                                  <w:t>3</w:t>
                                </w:r>
                              </w:p>
                            </w:txbxContent>
                          </wps:txbx>
                          <wps:bodyPr rot="0" vert="horz" wrap="square" lIns="0" tIns="0" rIns="0" bIns="0" anchor="t" anchorCtr="0" upright="1">
                            <a:noAutofit/>
                          </wps:bodyPr>
                        </wps:wsp>
                        <wps:wsp>
                          <wps:cNvPr id="17" name="Rectangle 14"/>
                          <wps:cNvSpPr>
                            <a:spLocks noChangeArrowheads="1"/>
                          </wps:cNvSpPr>
                          <wps:spPr bwMode="auto">
                            <a:xfrm>
                              <a:off x="6763" y="2733"/>
                              <a:ext cx="209"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DD0" w:rsidRPr="00E75D5C" w:rsidRDefault="00144DD0" w:rsidP="00144DD0">
                                <w:pPr>
                                  <w:ind w:firstLine="0"/>
                                  <w:jc w:val="center"/>
                                  <w:rPr>
                                    <w:sz w:val="18"/>
                                  </w:rPr>
                                </w:pPr>
                                <w:r>
                                  <w:rPr>
                                    <w:sz w:val="18"/>
                                  </w:rPr>
                                  <w:t>2</w:t>
                                </w:r>
                              </w:p>
                            </w:txbxContent>
                          </wps:txbx>
                          <wps:bodyPr rot="0" vert="horz" wrap="square" lIns="0" tIns="0" rIns="0" bIns="0" anchor="t" anchorCtr="0" upright="1">
                            <a:noAutofit/>
                          </wps:bodyPr>
                        </wps:wsp>
                        <wps:wsp>
                          <wps:cNvPr id="18" name="Rectangle 15"/>
                          <wps:cNvSpPr>
                            <a:spLocks noChangeArrowheads="1"/>
                          </wps:cNvSpPr>
                          <wps:spPr bwMode="auto">
                            <a:xfrm>
                              <a:off x="7252" y="2711"/>
                              <a:ext cx="209"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DD0" w:rsidRPr="00E75D5C" w:rsidRDefault="00144DD0" w:rsidP="00144DD0">
                                <w:pPr>
                                  <w:ind w:firstLine="0"/>
                                  <w:jc w:val="center"/>
                                  <w:rPr>
                                    <w:sz w:val="18"/>
                                  </w:rPr>
                                </w:pPr>
                                <w:r>
                                  <w:rPr>
                                    <w:sz w:val="18"/>
                                  </w:rPr>
                                  <w:t>1</w:t>
                                </w:r>
                              </w:p>
                            </w:txbxContent>
                          </wps:txbx>
                          <wps:bodyPr rot="0" vert="horz" wrap="square" lIns="0" tIns="0" rIns="0" bIns="0" anchor="t" anchorCtr="0" upright="1">
                            <a:noAutofit/>
                          </wps:bodyPr>
                        </wps:wsp>
                        <wps:wsp>
                          <wps:cNvPr id="19" name="Rectangle 16"/>
                          <wps:cNvSpPr>
                            <a:spLocks noChangeArrowheads="1"/>
                          </wps:cNvSpPr>
                          <wps:spPr bwMode="auto">
                            <a:xfrm>
                              <a:off x="7199" y="2847"/>
                              <a:ext cx="209"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DD0" w:rsidRPr="00E75D5C" w:rsidRDefault="00144DD0" w:rsidP="00144DD0">
                                <w:pPr>
                                  <w:ind w:firstLine="0"/>
                                  <w:jc w:val="center"/>
                                  <w:rPr>
                                    <w:sz w:val="18"/>
                                  </w:rPr>
                                </w:pPr>
                                <w:r>
                                  <w:rPr>
                                    <w:sz w:val="18"/>
                                  </w:rPr>
                                  <w:t>0</w:t>
                                </w:r>
                              </w:p>
                            </w:txbxContent>
                          </wps:txbx>
                          <wps:bodyPr rot="0" vert="horz" wrap="square" lIns="0" tIns="0" rIns="0" bIns="0" anchor="t" anchorCtr="0" upright="1">
                            <a:noAutofit/>
                          </wps:bodyPr>
                        </wps:wsp>
                        <wps:wsp>
                          <wps:cNvPr id="20" name="AutoShape 17"/>
                          <wps:cNvCnPr>
                            <a:cxnSpLocks noChangeShapeType="1"/>
                          </wps:cNvCnPr>
                          <wps:spPr bwMode="auto">
                            <a:xfrm flipV="1">
                              <a:off x="6881" y="2831"/>
                              <a:ext cx="420" cy="12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18"/>
                          <wps:cNvCnPr>
                            <a:cxnSpLocks noChangeShapeType="1"/>
                          </wps:cNvCnPr>
                          <wps:spPr bwMode="auto">
                            <a:xfrm flipV="1">
                              <a:off x="6889" y="2953"/>
                              <a:ext cx="363" cy="4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 o:spid="_x0000_s1027" style="position:absolute;left:0;text-align:left;margin-left:69.35pt;margin-top:393.9pt;width:50.9pt;height:44.55pt;z-index:251661312" coordorigin="7755,2214" coordsize="101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">
                <v:oval id="Oval 4" o:spid="_x0000_s1028" style="position:absolute;left:7755;top:2214;width:833;height:8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gFesUA&#10;AADaAAAADwAAAGRycy9kb3ducmV2LnhtbESPQWvCQBSE70L/w/IKXsRstFht6ipSsPRSpNGDx9fs&#10;axKafRt2Nyb++25B8DjMzDfMejuYRlzI+dqyglmSgiAurK65VHA67qcrED4ga2wsk4IredhuHkZr&#10;zLTt+YsueShFhLDPUEEVQptJ6YuKDPrEtsTR+7HOYIjSlVI77CPcNHKeps/SYM1xocKW3ioqfvPO&#10;KDgch9X3xM36xfVpb3fd+8virD+VGj8Ou1cQgYZwD9/aH1rBEv6vxBsgN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uAV6xQAAANoAAAAPAAAAAAAAAAAAAAAAAJgCAABkcnMv&#10;ZG93bnJldi54bWxQSwUGAAAAAAQABAD1AAAAigMAAAAA&#10;" strokeweight=".25pt"/>
                <v:oval id="Oval 5" o:spid="_x0000_s1029" style="position:absolute;left:7906;top:2512;width:539;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eRCMEA&#10;AADaAAAADwAAAGRycy9kb3ducmV2LnhtbERPy2oCMRTdF/yHcAtuSs1osejUKCKMuJGidtHldXI7&#10;M3RyMySZ1983C6HLw3lvdoOpRUfOV5YVzGcJCOLc6ooLBV+37HUFwgdkjbVlUjCSh9128rTBVNue&#10;L9RdQyFiCPsUFZQhNKmUPi/JoJ/ZhjhyP9YZDBG6QmqHfQw3tVwkybs0WHFsKLGhQ0n577U1Cj5v&#10;w+r+4ub9cnzL7L49rpff+qzU9HnYf4AINIR/8cN90gri1ngl3g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nkQjBAAAA2gAAAA8AAAAAAAAAAAAAAAAAmAIAAGRycy9kb3du&#10;cmV2LnhtbFBLBQYAAAAABAAEAPUAAACGAwAAAAA=&#10;" strokeweight=".25pt"/>
                <v:oval id="Oval 6" o:spid="_x0000_s1030" style="position:absolute;left:7965;top:2626;width:42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s0k8MA&#10;AADaAAAADwAAAGRycy9kb3ducmV2LnhtbESPQYvCMBSE78L+h/AWvIimKi5ajSKC4kVE3YPHZ/O2&#10;Ldu8lCTa+u/NwoLHYWa+YRar1lTiQc6XlhUMBwkI4szqknMF35dtfwrCB2SNlWVS8CQPq+VHZ4Gp&#10;tg2f6HEOuYgQ9ikqKEKoUyl9VpBBP7A1cfR+rDMYonS51A6bCDeVHCXJlzRYclwosKZNQdnv+W4U&#10;HC/t9NZzw2byHG/t+r6bTa76oFT3s13PQQRqwzv8395rBTP4uxJv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s0k8MAAADaAAAADwAAAAAAAAAAAAAAAACYAgAAZHJzL2Rv&#10;d25yZXYueG1sUEsFBgAAAAAEAAQA9QAAAIgDAAAAAA==&#10;" strokeweight=".25pt"/>
                <v:group id="Group 7" o:spid="_x0000_s1031" style="position:absolute;left:8036;top:2245;width:737;height:860" coordorigin="6724,2245" coordsize="737,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8" o:spid="_x0000_s1032" style="position:absolute;left:6755;top:2453;width:209;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144DD0" w:rsidRPr="00E75D5C" w:rsidRDefault="00144DD0" w:rsidP="00144DD0">
                          <w:pPr>
                            <w:ind w:firstLine="0"/>
                            <w:jc w:val="center"/>
                            <w:rPr>
                              <w:sz w:val="18"/>
                            </w:rPr>
                          </w:pPr>
                          <w:r>
                            <w:rPr>
                              <w:sz w:val="18"/>
                            </w:rPr>
                            <w:t>4</w:t>
                          </w:r>
                        </w:p>
                      </w:txbxContent>
                    </v:textbox>
                  </v:rect>
                  <v:oval id="Oval 9" o:spid="_x0000_s1033" style="position:absolute;left:6724;top:2775;width:272;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kZZsEA&#10;AADbAAAADwAAAGRycy9kb3ducmV2LnhtbERPTWvCQBC9C/0PyxR6Ed3Vg0h0FRMQeunBWPQ6ZKeb&#10;1OxsyG5j+u+7gtDbPN7nbPeja8VAfWg8a1jMFQjiypuGrYbP83G2BhEissHWM2n4pQD73ctki5nx&#10;dz7RUEYrUgiHDDXUMXaZlKGqyWGY+444cV++dxgT7K00Pd5TuGvlUqmVdNhwaqixo6Km6lb+OA1D&#10;Uea36yFX6+mH+j7b3BYXa7V+ex0PGxCRxvgvfrrfTZq/hMcv6QC5+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pGWbBAAAA2wAAAA8AAAAAAAAAAAAAAAAAmAIAAGRycy9kb3du&#10;cmV2LnhtbFBLBQYAAAAABAAEAPUAAACGAwAAAAA=&#10;" filled="f" strokeweight=".25pt"/>
                  <v:oval id="Oval 10" o:spid="_x0000_s1034" style="position:absolute;left:6803;top:2917;width:130;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8/cIA&#10;AADbAAAADwAAAGRycy9kb3ducmV2LnhtbERPTWvCQBC9C/0PywhepO5WoUh0FRMoeOnBWNrrkB03&#10;0exsyG5j/PfdQqG3ebzP2e5H14qB+tB41vCyUCCIK28atho+zm/PaxAhIhtsPZOGBwXY754mW8yM&#10;v/OJhjJakUI4ZKihjrHLpAxVTQ7DwnfEibv43mFMsLfS9HhP4a6VS6VepcOGU0ONHRU1Vbfy22kY&#10;ijK/fR1ytZ6/q+vZ5rb4tFbr2XQ8bEBEGuO/+M99NGn+Cn5/SQfI3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5bz9wgAAANsAAAAPAAAAAAAAAAAAAAAAAJgCAABkcnMvZG93&#10;bnJldi54bWxQSwUGAAAAAAQABAD1AAAAhwMAAAAA&#10;" filled="f" strokeweight=".25pt"/>
                  <v:oval id="Oval 11" o:spid="_x0000_s1035" style="position:absolute;left:6835;top:2981;width:62;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uAjcEA&#10;AADbAAAADwAAAGRycy9kb3ducmV2LnhtbERPS2sCMRC+F/ofwhS81aQqpaxGkVKhF0G3tngcNrMP&#10;3Ey2m3SN/94IQm/z8T1nsYq2FQP1vnGs4WWsQBAXzjRcaTh8bZ7fQPiAbLB1TBou5GG1fHxYYGbc&#10;mfc05KESKYR9hhrqELpMSl/UZNGPXUecuNL1FkOCfSVNj+cUbls5UepVWmw4NdTY0XtNxSn/sxrw&#10;+/jT/qqyjB/DYauayPkuTLUePcX1HESgGP7Fd/enSfNncPslHSC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7gI3BAAAA2wAAAA8AAAAAAAAAAAAAAAAAmAIAAGRycy9kb3du&#10;cmV2LnhtbFBLBQYAAAAABAAEAPUAAACGAwAAAAA=&#10;" fillcolor="black [3213]" strokecolor="#7f7f7f [1612]" strokeweight=".25pt"/>
                  <v:rect id="Rectangle 12" o:spid="_x0000_s1036" style="position:absolute;left:6748;top:2245;width:209;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B1778A&#10;AADbAAAADwAAAGRycy9kb3ducmV2LnhtbERPTWsCMRC9F/ofwhS81ayCUrZGkVax126VXofNuFlN&#10;JssmauyvbwTB2zze58wWyVlxpj60nhWMhgUI4trrlhsF25/16xuIEJE1Ws+k4EoBFvPnpxmW2l/4&#10;m85VbEQO4VCiAhNjV0oZakMOw9B3xJnb+95hzLBvpO7xksOdleOimEqHLecGgx19GKqP1ckp2Iw+&#10;V91B/lW4sZFOO5Nq+5uUGryk5TuISCk+xHf3l87zJ3D7JR8g5/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HXvvwAAANsAAAAPAAAAAAAAAAAAAAAAAJgCAABkcnMvZG93bnJl&#10;di54bWxQSwUGAAAAAAQABAD1AAAAhAMAAAAA&#10;" stroked="f">
                    <v:textbox inset="0,0,0,0">
                      <w:txbxContent>
                        <w:p w:rsidR="00144DD0" w:rsidRPr="00E75D5C" w:rsidRDefault="00144DD0" w:rsidP="00144DD0">
                          <w:pPr>
                            <w:ind w:firstLine="0"/>
                            <w:jc w:val="center"/>
                            <w:rPr>
                              <w:sz w:val="18"/>
                            </w:rPr>
                          </w:pPr>
                          <w:r>
                            <w:rPr>
                              <w:sz w:val="18"/>
                            </w:rPr>
                            <w:t>6</w:t>
                          </w:r>
                        </w:p>
                      </w:txbxContent>
                    </v:textbox>
                  </v:rect>
                  <v:rect id="Rectangle 13" o:spid="_x0000_s1037" style="position:absolute;left:6763;top:2589;width:209;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144DD0" w:rsidRPr="00E75D5C" w:rsidRDefault="00144DD0" w:rsidP="00144DD0">
                          <w:pPr>
                            <w:ind w:firstLine="0"/>
                            <w:jc w:val="center"/>
                            <w:rPr>
                              <w:sz w:val="18"/>
                            </w:rPr>
                          </w:pPr>
                          <w:r>
                            <w:rPr>
                              <w:sz w:val="18"/>
                            </w:rPr>
                            <w:t>3</w:t>
                          </w:r>
                        </w:p>
                      </w:txbxContent>
                    </v:textbox>
                  </v:rect>
                  <v:rect id="Rectangle 14" o:spid="_x0000_s1038" style="position:absolute;left:6763;top:2733;width:209;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144DD0" w:rsidRPr="00E75D5C" w:rsidRDefault="00144DD0" w:rsidP="00144DD0">
                          <w:pPr>
                            <w:ind w:firstLine="0"/>
                            <w:jc w:val="center"/>
                            <w:rPr>
                              <w:sz w:val="18"/>
                            </w:rPr>
                          </w:pPr>
                          <w:r>
                            <w:rPr>
                              <w:sz w:val="18"/>
                            </w:rPr>
                            <w:t>2</w:t>
                          </w:r>
                        </w:p>
                      </w:txbxContent>
                    </v:textbox>
                  </v:rect>
                  <v:rect id="Rectangle 15" o:spid="_x0000_s1039" style="position:absolute;left:7252;top:2711;width:209;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144DD0" w:rsidRPr="00E75D5C" w:rsidRDefault="00144DD0" w:rsidP="00144DD0">
                          <w:pPr>
                            <w:ind w:firstLine="0"/>
                            <w:jc w:val="center"/>
                            <w:rPr>
                              <w:sz w:val="18"/>
                            </w:rPr>
                          </w:pPr>
                          <w:r>
                            <w:rPr>
                              <w:sz w:val="18"/>
                            </w:rPr>
                            <w:t>1</w:t>
                          </w:r>
                        </w:p>
                      </w:txbxContent>
                    </v:textbox>
                  </v:rect>
                  <v:rect id="Rectangle 16" o:spid="_x0000_s1040" style="position:absolute;left:7199;top:2847;width:209;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144DD0" w:rsidRPr="00E75D5C" w:rsidRDefault="00144DD0" w:rsidP="00144DD0">
                          <w:pPr>
                            <w:ind w:firstLine="0"/>
                            <w:jc w:val="center"/>
                            <w:rPr>
                              <w:sz w:val="18"/>
                            </w:rPr>
                          </w:pPr>
                          <w:r>
                            <w:rPr>
                              <w:sz w:val="18"/>
                            </w:rPr>
                            <w:t>0</w:t>
                          </w:r>
                        </w:p>
                      </w:txbxContent>
                    </v:textbox>
                  </v:rect>
                  <v:shapetype id="_x0000_t32" coordsize="21600,21600" o:spt="32" o:oned="t" path="m,l21600,21600e" filled="f">
                    <v:path arrowok="t" fillok="f" o:connecttype="none"/>
                    <o:lock v:ext="edit" shapetype="t"/>
                  </v:shapetype>
                  <v:shape id="AutoShape 17" o:spid="_x0000_s1041" type="#_x0000_t32" style="position:absolute;left:6881;top:2831;width:420;height:12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pm4MEAAADbAAAADwAAAGRycy9kb3ducmV2LnhtbERPS2vCQBC+C/0PyxR6kbpRoUjqKkUQ&#10;vFh89NDjNDtNUrOzYXc10V/vHIQeP773fNm7Rl0oxNqzgfEoA0VceFtzaeDruH6dgYoJ2WLjmQxc&#10;KcJy8TSYY259x3u6HFKpJIRjjgaqlNpc61hU5DCOfEss3K8PDpPAUGobsJNw1+hJlr1phzVLQ4Ut&#10;rSoqToezk5Lh32676q63aTr52Zg/f+J3G4x5ee4/3kEl6tO/+OHeWAMTWS9f5Afox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umbgwQAAANsAAAAPAAAAAAAAAAAAAAAA&#10;AKECAABkcnMvZG93bnJldi54bWxQSwUGAAAAAAQABAD5AAAAjwMAAAAA&#10;" strokeweight=".25pt"/>
                  <v:shape id="AutoShape 18" o:spid="_x0000_s1042" type="#_x0000_t32" style="position:absolute;left:6889;top:2953;width:363;height: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De8QAAADbAAAADwAAAGRycy9kb3ducmV2LnhtbESPzWrCQBSF94LvMFzBTamTWCghOooI&#10;ghulVRddXjO3SWrmTpgZTfTpO4WCy8P5+TjzZW8acSPna8sK0kkCgriwuuZSwem4ec1A+ICssbFM&#10;Cu7kYbkYDuaYa9vxJ90OoRRxhH2OCqoQ2lxKX1Rk0E9sSxy9b+sMhihdKbXDLo6bRk6T5F0arDkS&#10;KmxpXVFxOVxNhLz8fOzW3f3xFi42S3l/9l+tU2o86lczEIH68Az/t7dawTSFvy/xB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9sN7xAAAANsAAAAPAAAAAAAAAAAA&#10;AAAAAKECAABkcnMvZG93bnJldi54bWxQSwUGAAAAAAQABAD5AAAAkgMAAAAA&#10;" strokeweight=".25pt"/>
                </v:group>
              </v:group>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922020</wp:posOffset>
                </wp:positionH>
                <wp:positionV relativeFrom="paragraph">
                  <wp:posOffset>1496695</wp:posOffset>
                </wp:positionV>
                <wp:extent cx="240665" cy="2847975"/>
                <wp:effectExtent l="17145" t="20320" r="18415" b="825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665" cy="2847975"/>
                        </a:xfrm>
                        <a:prstGeom prst="upArrow">
                          <a:avLst>
                            <a:gd name="adj1" fmla="val 49870"/>
                            <a:gd name="adj2" fmla="val 89630"/>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2" o:spid="_x0000_s1026" type="#_x0000_t68" style="position:absolute;margin-left:72.6pt;margin-top:117.85pt;width:18.95pt;height:2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" adj="1636,5414" filled="f">
                <v:stroke dashstyle="dash"/>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simplePos x="0" y="0"/>
                <wp:positionH relativeFrom="column">
                  <wp:posOffset>3162300</wp:posOffset>
                </wp:positionH>
                <wp:positionV relativeFrom="paragraph">
                  <wp:posOffset>2517775</wp:posOffset>
                </wp:positionV>
                <wp:extent cx="217170" cy="3870325"/>
                <wp:effectExtent l="20955" t="20320" r="13970" b="10160"/>
                <wp:wrapNone/>
                <wp:docPr id="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17170" cy="3870325"/>
                        </a:xfrm>
                        <a:prstGeom prst="upArrow">
                          <a:avLst>
                            <a:gd name="adj1" fmla="val 50880"/>
                            <a:gd name="adj2" fmla="val 94141"/>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026" type="#_x0000_t68" style="position:absolute;margin-left:249pt;margin-top:198.25pt;width:17.1pt;height:304.7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" adj="1141,5305" filled="f">
                <v:stroke dashstyle="dash"/>
              </v:shape>
            </w:pict>
          </mc:Fallback>
        </mc:AlternateContent>
      </w:r>
      <w:r w:rsidR="00144DD0" w:rsidRPr="00C34364">
        <w:rPr>
          <w:noProof/>
          <w:lang w:eastAsia="ru-RU"/>
        </w:rPr>
        <w:drawing>
          <wp:inline distT="0" distB="0" distL="0" distR="0">
            <wp:extent cx="5619750" cy="5000625"/>
            <wp:effectExtent l="1905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144DD0" w:rsidRPr="00C34364" w:rsidRDefault="00144DD0" w:rsidP="00144DD0">
      <w:pPr>
        <w:spacing w:line="360" w:lineRule="auto"/>
        <w:ind w:firstLine="0"/>
        <w:jc w:val="center"/>
        <w:rPr>
          <w:rFonts w:ascii="Times New Roman" w:hAnsi="Times New Roman" w:cs="Times New Roman"/>
          <w:sz w:val="24"/>
          <w:szCs w:val="24"/>
        </w:rPr>
      </w:pPr>
    </w:p>
    <w:p w:rsidR="00144DD0" w:rsidRPr="00C34364" w:rsidRDefault="00144DD0" w:rsidP="00144DD0">
      <w:pPr>
        <w:spacing w:line="360" w:lineRule="auto"/>
        <w:ind w:firstLine="0"/>
        <w:jc w:val="center"/>
        <w:rPr>
          <w:rFonts w:ascii="Times New Roman" w:hAnsi="Times New Roman" w:cs="Times New Roman"/>
          <w:sz w:val="24"/>
          <w:szCs w:val="24"/>
        </w:rPr>
      </w:pPr>
    </w:p>
    <w:p w:rsidR="00144DD0" w:rsidRPr="00C34364" w:rsidRDefault="007F65A6" w:rsidP="00144DD0">
      <w:pPr>
        <w:spacing w:line="360" w:lineRule="auto"/>
        <w:ind w:firstLine="0"/>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simplePos x="0" y="0"/>
                <wp:positionH relativeFrom="column">
                  <wp:posOffset>1085215</wp:posOffset>
                </wp:positionH>
                <wp:positionV relativeFrom="paragraph">
                  <wp:posOffset>-122555</wp:posOffset>
                </wp:positionV>
                <wp:extent cx="240665" cy="511810"/>
                <wp:effectExtent l="6985" t="22225" r="14605" b="13335"/>
                <wp:wrapNone/>
                <wp:docPr id="3"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0665" cy="511810"/>
                        </a:xfrm>
                        <a:prstGeom prst="upArrow">
                          <a:avLst>
                            <a:gd name="adj1" fmla="val 50398"/>
                            <a:gd name="adj2" fmla="val 73350"/>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 o:spid="_x0000_s1026" type="#_x0000_t68" style="position:absolute;margin-left:85.45pt;margin-top:-9.65pt;width:18.95pt;height:40.3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" adj="7450,5357" filled="f">
                <v:stroke dashstyle="dash"/>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simplePos x="0" y="0"/>
                <wp:positionH relativeFrom="column">
                  <wp:posOffset>1536065</wp:posOffset>
                </wp:positionH>
                <wp:positionV relativeFrom="paragraph">
                  <wp:posOffset>39370</wp:posOffset>
                </wp:positionV>
                <wp:extent cx="3888740" cy="220980"/>
                <wp:effectExtent l="2540" t="1270" r="4445" b="0"/>
                <wp:wrapNone/>
                <wp:docPr id="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8740" cy="2209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4DD0" w:rsidRPr="00456AB1" w:rsidRDefault="00144DD0" w:rsidP="00144DD0">
                            <w:pPr>
                              <w:ind w:firstLine="0"/>
                              <w:rPr>
                                <w:sz w:val="20"/>
                              </w:rPr>
                            </w:pPr>
                            <w:r>
                              <w:rPr>
                                <w:sz w:val="20"/>
                              </w:rPr>
                              <w:t>Направление эволюции экономического пространства региона.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43" style="position:absolute;left:0;text-align:left;margin-left:120.95pt;margin-top:3.1pt;width:306.2pt;height:1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" stroked="f">
                <v:textbox inset="0,0,0,0">
                  <w:txbxContent>
                    <w:p w:rsidR="00144DD0" w:rsidRPr="00456AB1" w:rsidRDefault="00144DD0" w:rsidP="00144DD0">
                      <w:pPr>
                        <w:ind w:firstLine="0"/>
                        <w:rPr>
                          <w:sz w:val="20"/>
                        </w:rPr>
                      </w:pPr>
                      <w:r>
                        <w:rPr>
                          <w:sz w:val="20"/>
                        </w:rPr>
                        <w:t>Направление эволюции экономического пространства региона.</w:t>
                      </w:r>
                    </w:p>
                  </w:txbxContent>
                </v:textbox>
              </v:rect>
            </w:pict>
          </mc:Fallback>
        </mc:AlternateContent>
      </w:r>
    </w:p>
    <w:p w:rsidR="00144DD0" w:rsidRPr="00C34364" w:rsidRDefault="00144DD0" w:rsidP="00B344BC">
      <w:pPr>
        <w:ind w:firstLine="0"/>
        <w:jc w:val="center"/>
        <w:rPr>
          <w:rFonts w:ascii="Times New Roman" w:hAnsi="Times New Roman" w:cs="Times New Roman"/>
          <w:sz w:val="24"/>
          <w:szCs w:val="24"/>
        </w:rPr>
      </w:pPr>
      <w:r w:rsidRPr="00C34364">
        <w:rPr>
          <w:rFonts w:ascii="Times New Roman" w:hAnsi="Times New Roman" w:cs="Times New Roman"/>
          <w:sz w:val="24"/>
          <w:szCs w:val="24"/>
        </w:rPr>
        <w:t>Рисунок 1 – Плотность, расстояние и диверсификация экономики поселений Республики Карелия в 2015 г.</w:t>
      </w:r>
    </w:p>
    <w:p w:rsidR="00144DD0" w:rsidRPr="00C34364" w:rsidRDefault="00144DD0" w:rsidP="00144DD0">
      <w:pPr>
        <w:spacing w:line="360" w:lineRule="auto"/>
        <w:jc w:val="both"/>
        <w:rPr>
          <w:rFonts w:ascii="Times New Roman" w:hAnsi="Times New Roman" w:cs="Times New Roman"/>
          <w:sz w:val="24"/>
          <w:szCs w:val="24"/>
        </w:rPr>
      </w:pP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По результатам исследования мы предположили, что существует закономерность изменения пространственной структуры экономики региона, которую мы определили как «трансформационная волна». Дадим определение данному термину. Трансформационная волна – устойчивое во времени, ориентированное в пространстве согласованное изменение характеристик экономической активности (объёма, структуры и др.) в отдельных точках экономического пространства, в совокупности составляющих определённую региональную (пространственно ограниченную) экономическую систему.</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 xml:space="preserve">Результаты расчётов (рис. 1) позволяют нам выявить закономерность, которая заключается в том, количество отраслей специализации с высокой долей накопленной добавленной стоимости в поселении увеличивается, во-первых, по мере уменьшения </w:t>
      </w:r>
      <w:r w:rsidRPr="00C34364">
        <w:rPr>
          <w:rFonts w:ascii="Times New Roman" w:hAnsi="Times New Roman" w:cs="Times New Roman"/>
          <w:sz w:val="24"/>
          <w:szCs w:val="24"/>
        </w:rPr>
        <w:lastRenderedPageBreak/>
        <w:t>расстояния от поселения до районного центра и, во-вторых, по мере увеличения размера самого поселения, то есть численности его населения. Таким образом, мы подтвердили гипотезу о том, что плотность (концентрация экономической активности) и расстояние (до внешнего рынка) влияют на экономическое развитие поселения. Существует положительная зависимость между плотностью и уровнем экономического развития поселения и обратная зависимость между расстоянием и уровнем экономического развития поселения.</w:t>
      </w:r>
    </w:p>
    <w:p w:rsidR="00144DD0" w:rsidRPr="00C34364"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Таким образом, содержание трансформационной волны применительно к северному периферийному региону (на примере Республики Карелия) заключается в векторе «перераспределения» объёма и диверсификации экономической активности, направленного из малых удалённых поселений в пользу поселений, во-первых, более крупных и, во-вторых, приближенных к региональным экономическим центрам.</w:t>
      </w:r>
    </w:p>
    <w:p w:rsidR="00144DD0" w:rsidRDefault="00144DD0" w:rsidP="00144DD0">
      <w:pPr>
        <w:spacing w:line="360" w:lineRule="auto"/>
        <w:jc w:val="both"/>
        <w:rPr>
          <w:rFonts w:ascii="Times New Roman" w:hAnsi="Times New Roman" w:cs="Times New Roman"/>
          <w:sz w:val="24"/>
          <w:szCs w:val="24"/>
        </w:rPr>
      </w:pPr>
      <w:r w:rsidRPr="00C34364">
        <w:rPr>
          <w:rFonts w:ascii="Times New Roman" w:hAnsi="Times New Roman" w:cs="Times New Roman"/>
          <w:sz w:val="24"/>
          <w:szCs w:val="24"/>
        </w:rPr>
        <w:t>Выявленная нами закономерность соответствует теоретическим положениям концепции новой экономической географии и, в целом, широко описана в научной литературе. Однако, большинство эмпирических исследований концентрировались на выявлении данной закономерности на глобальном и национальном уровне</w:t>
      </w:r>
      <w:r w:rsidR="00564DA6">
        <w:rPr>
          <w:rFonts w:ascii="Times New Roman" w:hAnsi="Times New Roman" w:cs="Times New Roman"/>
          <w:sz w:val="24"/>
          <w:szCs w:val="24"/>
        </w:rPr>
        <w:t>, реже – на уровне межрегионального взаимодействия [</w:t>
      </w:r>
      <w:r w:rsidR="00774AF5" w:rsidRPr="00774AF5">
        <w:rPr>
          <w:rFonts w:ascii="Times New Roman" w:hAnsi="Times New Roman" w:cs="Times New Roman"/>
          <w:sz w:val="24"/>
          <w:szCs w:val="24"/>
        </w:rPr>
        <w:t>2</w:t>
      </w:r>
      <w:r w:rsidR="00564DA6">
        <w:rPr>
          <w:rFonts w:ascii="Times New Roman" w:hAnsi="Times New Roman" w:cs="Times New Roman"/>
          <w:sz w:val="24"/>
          <w:szCs w:val="24"/>
        </w:rPr>
        <w:t>]</w:t>
      </w:r>
      <w:r w:rsidRPr="00C34364">
        <w:rPr>
          <w:rFonts w:ascii="Times New Roman" w:hAnsi="Times New Roman" w:cs="Times New Roman"/>
          <w:sz w:val="24"/>
          <w:szCs w:val="24"/>
        </w:rPr>
        <w:t>. Региональный уровень взаимодействия, то есть закономерности пространственного распределения экономической активности на уровне взаимодействия между населёнными пунктами в научной литературе до сих пор слабо исследован. Новизна полученных нами результатов заключается в выявлении характера и обосновании факторов пространственного распределения экономической активности внутри региона.</w:t>
      </w:r>
    </w:p>
    <w:p w:rsidR="00043612" w:rsidRDefault="00043612" w:rsidP="00144DD0">
      <w:pPr>
        <w:spacing w:line="360" w:lineRule="auto"/>
        <w:jc w:val="both"/>
        <w:rPr>
          <w:rFonts w:ascii="Times New Roman" w:hAnsi="Times New Roman" w:cs="Times New Roman"/>
          <w:sz w:val="24"/>
          <w:szCs w:val="24"/>
        </w:rPr>
      </w:pPr>
    </w:p>
    <w:p w:rsidR="00043612" w:rsidRPr="006D308F" w:rsidRDefault="00043612" w:rsidP="00564DA6">
      <w:pPr>
        <w:spacing w:line="360" w:lineRule="auto"/>
        <w:ind w:firstLine="0"/>
        <w:jc w:val="center"/>
        <w:rPr>
          <w:rFonts w:ascii="Times New Roman" w:hAnsi="Times New Roman" w:cs="Times New Roman"/>
          <w:b/>
          <w:sz w:val="24"/>
          <w:szCs w:val="24"/>
        </w:rPr>
      </w:pPr>
      <w:r w:rsidRPr="00043612">
        <w:rPr>
          <w:rFonts w:ascii="Times New Roman" w:hAnsi="Times New Roman" w:cs="Times New Roman"/>
          <w:b/>
          <w:sz w:val="24"/>
          <w:szCs w:val="24"/>
        </w:rPr>
        <w:t>Список литературы</w:t>
      </w:r>
    </w:p>
    <w:p w:rsidR="006F24AB" w:rsidRPr="006F24AB" w:rsidRDefault="00774AF5" w:rsidP="00564DA6">
      <w:pPr>
        <w:spacing w:line="360" w:lineRule="auto"/>
        <w:jc w:val="both"/>
        <w:rPr>
          <w:rFonts w:ascii="Times New Roman" w:hAnsi="Times New Roman" w:cs="Times New Roman"/>
          <w:sz w:val="24"/>
          <w:szCs w:val="24"/>
        </w:rPr>
      </w:pPr>
      <w:r w:rsidRPr="00774AF5">
        <w:rPr>
          <w:rFonts w:ascii="Times New Roman" w:hAnsi="Times New Roman" w:cs="Times New Roman"/>
          <w:sz w:val="24"/>
          <w:szCs w:val="24"/>
        </w:rPr>
        <w:t xml:space="preserve">1. </w:t>
      </w:r>
      <w:r w:rsidR="006F24AB" w:rsidRPr="006F24AB">
        <w:rPr>
          <w:rFonts w:ascii="Times New Roman" w:hAnsi="Times New Roman" w:cs="Times New Roman"/>
          <w:sz w:val="24"/>
          <w:szCs w:val="24"/>
        </w:rPr>
        <w:t>Доклад о мировом развитии 2009: новый взгляд на экономическую географию. М., Издательство «Весь мир», 2009.</w:t>
      </w:r>
    </w:p>
    <w:p w:rsidR="00564DA6" w:rsidRPr="00043612" w:rsidRDefault="00774AF5" w:rsidP="00564DA6">
      <w:pPr>
        <w:spacing w:line="360" w:lineRule="auto"/>
        <w:jc w:val="both"/>
        <w:rPr>
          <w:rFonts w:ascii="Times New Roman" w:hAnsi="Times New Roman" w:cs="Times New Roman"/>
          <w:sz w:val="24"/>
          <w:szCs w:val="24"/>
        </w:rPr>
      </w:pPr>
      <w:r w:rsidRPr="00774AF5">
        <w:rPr>
          <w:rFonts w:ascii="Times New Roman" w:hAnsi="Times New Roman" w:cs="Times New Roman"/>
          <w:sz w:val="24"/>
          <w:szCs w:val="24"/>
        </w:rPr>
        <w:t xml:space="preserve">2. </w:t>
      </w:r>
      <w:r w:rsidR="00564DA6" w:rsidRPr="00564DA6">
        <w:rPr>
          <w:rFonts w:ascii="Times New Roman" w:hAnsi="Times New Roman" w:cs="Times New Roman"/>
          <w:sz w:val="24"/>
          <w:szCs w:val="24"/>
        </w:rPr>
        <w:t>Колесников Н.Г., Толстогузов О.В. Структурные изменения экономики Северо-Запада России: пространственный аспект // Балтийский регион. 2016. Т. 8, № 2. С. 30-47.</w:t>
      </w:r>
    </w:p>
    <w:p w:rsidR="00BA74D5" w:rsidRPr="006D308F" w:rsidRDefault="00774AF5" w:rsidP="00043612">
      <w:pPr>
        <w:spacing w:line="360" w:lineRule="auto"/>
        <w:jc w:val="both"/>
        <w:rPr>
          <w:rFonts w:ascii="Times New Roman" w:hAnsi="Times New Roman" w:cs="Times New Roman"/>
          <w:sz w:val="24"/>
          <w:szCs w:val="24"/>
          <w:lang w:val="en-US"/>
        </w:rPr>
      </w:pPr>
      <w:r w:rsidRPr="00774AF5">
        <w:rPr>
          <w:rFonts w:ascii="Times New Roman" w:hAnsi="Times New Roman" w:cs="Times New Roman"/>
          <w:sz w:val="24"/>
          <w:szCs w:val="24"/>
        </w:rPr>
        <w:t xml:space="preserve">3. </w:t>
      </w:r>
      <w:r w:rsidR="00043612" w:rsidRPr="00043612">
        <w:rPr>
          <w:rFonts w:ascii="Times New Roman" w:hAnsi="Times New Roman" w:cs="Times New Roman"/>
          <w:sz w:val="24"/>
          <w:szCs w:val="24"/>
        </w:rPr>
        <w:t xml:space="preserve">Мониторинг и анализ показателей финансовой сферы Республики Карелия // Министерство финансов Республики Карелия. </w:t>
      </w:r>
      <w:r w:rsidR="00043612" w:rsidRPr="006D308F">
        <w:rPr>
          <w:rFonts w:ascii="Times New Roman" w:hAnsi="Times New Roman" w:cs="Times New Roman"/>
          <w:sz w:val="24"/>
          <w:szCs w:val="24"/>
          <w:lang w:val="en-US"/>
        </w:rPr>
        <w:t>URL: http://fm.minfin.karelia.ru</w:t>
      </w:r>
    </w:p>
    <w:p w:rsidR="00564DA6" w:rsidRDefault="00774AF5">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4. </w:t>
      </w:r>
      <w:r w:rsidR="006F24AB" w:rsidRPr="006F24AB">
        <w:rPr>
          <w:rFonts w:ascii="Times New Roman" w:hAnsi="Times New Roman" w:cs="Times New Roman"/>
          <w:sz w:val="24"/>
          <w:szCs w:val="24"/>
          <w:lang w:val="en-US"/>
        </w:rPr>
        <w:t xml:space="preserve">Fujita </w:t>
      </w:r>
      <w:r w:rsidR="006F24AB">
        <w:rPr>
          <w:rFonts w:ascii="Times New Roman" w:hAnsi="Times New Roman" w:cs="Times New Roman"/>
          <w:sz w:val="24"/>
          <w:szCs w:val="24"/>
          <w:lang w:val="en-US"/>
        </w:rPr>
        <w:t xml:space="preserve">M., </w:t>
      </w:r>
      <w:r w:rsidR="006F24AB" w:rsidRPr="006F24AB">
        <w:rPr>
          <w:rFonts w:ascii="Times New Roman" w:hAnsi="Times New Roman" w:cs="Times New Roman"/>
          <w:sz w:val="24"/>
          <w:szCs w:val="24"/>
          <w:lang w:val="en-US"/>
        </w:rPr>
        <w:t xml:space="preserve">Krugman </w:t>
      </w:r>
      <w:r w:rsidR="006F24AB">
        <w:rPr>
          <w:rFonts w:ascii="Times New Roman" w:hAnsi="Times New Roman" w:cs="Times New Roman"/>
          <w:sz w:val="24"/>
          <w:szCs w:val="24"/>
          <w:lang w:val="en-US"/>
        </w:rPr>
        <w:t xml:space="preserve">P., </w:t>
      </w:r>
      <w:r w:rsidR="006F24AB" w:rsidRPr="006F24AB">
        <w:rPr>
          <w:rFonts w:ascii="Times New Roman" w:hAnsi="Times New Roman" w:cs="Times New Roman"/>
          <w:sz w:val="24"/>
          <w:szCs w:val="24"/>
          <w:lang w:val="en-US"/>
        </w:rPr>
        <w:t xml:space="preserve">Venables </w:t>
      </w:r>
      <w:r w:rsidR="006F24AB">
        <w:rPr>
          <w:rFonts w:ascii="Times New Roman" w:hAnsi="Times New Roman" w:cs="Times New Roman"/>
          <w:sz w:val="24"/>
          <w:szCs w:val="24"/>
          <w:lang w:val="en-US"/>
        </w:rPr>
        <w:t xml:space="preserve">A. J. </w:t>
      </w:r>
      <w:r w:rsidR="006F24AB" w:rsidRPr="006F24AB">
        <w:rPr>
          <w:rFonts w:ascii="Times New Roman" w:hAnsi="Times New Roman" w:cs="Times New Roman"/>
          <w:sz w:val="24"/>
          <w:szCs w:val="24"/>
          <w:lang w:val="en-US"/>
        </w:rPr>
        <w:t xml:space="preserve">The Spatial Economy: Cities, Regions and International Trade. </w:t>
      </w:r>
      <w:r>
        <w:rPr>
          <w:rFonts w:ascii="Times New Roman" w:hAnsi="Times New Roman" w:cs="Times New Roman"/>
          <w:sz w:val="24"/>
          <w:szCs w:val="24"/>
          <w:lang w:val="en-US"/>
        </w:rPr>
        <w:t>Cambridge</w:t>
      </w:r>
      <w:r w:rsidRPr="006D308F">
        <w:rPr>
          <w:rFonts w:ascii="Times New Roman" w:hAnsi="Times New Roman" w:cs="Times New Roman"/>
          <w:sz w:val="24"/>
          <w:szCs w:val="24"/>
        </w:rPr>
        <w:t xml:space="preserve">, </w:t>
      </w:r>
      <w:r w:rsidR="006F24AB">
        <w:rPr>
          <w:rFonts w:ascii="Times New Roman" w:hAnsi="Times New Roman" w:cs="Times New Roman"/>
          <w:sz w:val="24"/>
          <w:szCs w:val="24"/>
          <w:lang w:val="en-US"/>
        </w:rPr>
        <w:t>The</w:t>
      </w:r>
      <w:r w:rsidR="006F24AB" w:rsidRPr="006D308F">
        <w:rPr>
          <w:rFonts w:ascii="Times New Roman" w:hAnsi="Times New Roman" w:cs="Times New Roman"/>
          <w:sz w:val="24"/>
          <w:szCs w:val="24"/>
        </w:rPr>
        <w:t xml:space="preserve"> </w:t>
      </w:r>
      <w:r w:rsidR="006F24AB">
        <w:rPr>
          <w:rFonts w:ascii="Times New Roman" w:hAnsi="Times New Roman" w:cs="Times New Roman"/>
          <w:sz w:val="24"/>
          <w:szCs w:val="24"/>
          <w:lang w:val="en-US"/>
        </w:rPr>
        <w:t>M</w:t>
      </w:r>
      <w:r w:rsidR="006F24AB" w:rsidRPr="006D308F">
        <w:rPr>
          <w:rFonts w:ascii="Times New Roman" w:hAnsi="Times New Roman" w:cs="Times New Roman"/>
          <w:sz w:val="24"/>
          <w:szCs w:val="24"/>
        </w:rPr>
        <w:t>.</w:t>
      </w:r>
      <w:r w:rsidR="006F24AB">
        <w:rPr>
          <w:rFonts w:ascii="Times New Roman" w:hAnsi="Times New Roman" w:cs="Times New Roman"/>
          <w:sz w:val="24"/>
          <w:szCs w:val="24"/>
          <w:lang w:val="en-US"/>
        </w:rPr>
        <w:t>I</w:t>
      </w:r>
      <w:r w:rsidR="006F24AB" w:rsidRPr="006D308F">
        <w:rPr>
          <w:rFonts w:ascii="Times New Roman" w:hAnsi="Times New Roman" w:cs="Times New Roman"/>
          <w:sz w:val="24"/>
          <w:szCs w:val="24"/>
        </w:rPr>
        <w:t>.</w:t>
      </w:r>
      <w:r w:rsidR="006F24AB">
        <w:rPr>
          <w:rFonts w:ascii="Times New Roman" w:hAnsi="Times New Roman" w:cs="Times New Roman"/>
          <w:sz w:val="24"/>
          <w:szCs w:val="24"/>
          <w:lang w:val="en-US"/>
        </w:rPr>
        <w:t>T</w:t>
      </w:r>
      <w:r w:rsidR="006F24AB" w:rsidRPr="006D308F">
        <w:rPr>
          <w:rFonts w:ascii="Times New Roman" w:hAnsi="Times New Roman" w:cs="Times New Roman"/>
          <w:sz w:val="24"/>
          <w:szCs w:val="24"/>
        </w:rPr>
        <w:t xml:space="preserve">. </w:t>
      </w:r>
      <w:r w:rsidR="006F24AB">
        <w:rPr>
          <w:rFonts w:ascii="Times New Roman" w:hAnsi="Times New Roman" w:cs="Times New Roman"/>
          <w:sz w:val="24"/>
          <w:szCs w:val="24"/>
          <w:lang w:val="en-US"/>
        </w:rPr>
        <w:t>Press</w:t>
      </w:r>
      <w:r w:rsidR="006F24AB" w:rsidRPr="006D308F">
        <w:rPr>
          <w:rFonts w:ascii="Times New Roman" w:hAnsi="Times New Roman" w:cs="Times New Roman"/>
          <w:sz w:val="24"/>
          <w:szCs w:val="24"/>
        </w:rPr>
        <w:t>, 2001. 367</w:t>
      </w:r>
      <w:r w:rsidRPr="006D308F">
        <w:rPr>
          <w:rFonts w:ascii="Times New Roman" w:hAnsi="Times New Roman" w:cs="Times New Roman"/>
          <w:sz w:val="24"/>
          <w:szCs w:val="24"/>
        </w:rPr>
        <w:t xml:space="preserve"> </w:t>
      </w:r>
      <w:r>
        <w:rPr>
          <w:rFonts w:ascii="Times New Roman" w:hAnsi="Times New Roman" w:cs="Times New Roman"/>
          <w:sz w:val="24"/>
          <w:szCs w:val="24"/>
          <w:lang w:val="en-US"/>
        </w:rPr>
        <w:t>c</w:t>
      </w:r>
      <w:r w:rsidRPr="006D308F">
        <w:rPr>
          <w:rFonts w:ascii="Times New Roman" w:hAnsi="Times New Roman" w:cs="Times New Roman"/>
          <w:sz w:val="24"/>
          <w:szCs w:val="24"/>
        </w:rPr>
        <w:t>.</w:t>
      </w:r>
    </w:p>
    <w:p w:rsidR="00B344BC" w:rsidRDefault="00B344BC">
      <w:pPr>
        <w:spacing w:line="360" w:lineRule="auto"/>
        <w:jc w:val="both"/>
        <w:rPr>
          <w:rFonts w:ascii="Times New Roman" w:hAnsi="Times New Roman" w:cs="Times New Roman"/>
          <w:sz w:val="24"/>
          <w:szCs w:val="24"/>
        </w:rPr>
      </w:pPr>
    </w:p>
    <w:p w:rsidR="00B344BC" w:rsidRPr="00B344BC" w:rsidRDefault="00B344BC" w:rsidP="00B344BC">
      <w:pPr>
        <w:spacing w:line="360" w:lineRule="auto"/>
        <w:ind w:firstLine="0"/>
        <w:jc w:val="center"/>
        <w:rPr>
          <w:rFonts w:ascii="Times New Roman" w:hAnsi="Times New Roman" w:cs="Times New Roman"/>
          <w:b/>
          <w:sz w:val="24"/>
          <w:szCs w:val="24"/>
        </w:rPr>
      </w:pPr>
      <w:r w:rsidRPr="00B344BC">
        <w:rPr>
          <w:rFonts w:ascii="Times New Roman" w:hAnsi="Times New Roman" w:cs="Times New Roman"/>
          <w:b/>
          <w:sz w:val="24"/>
          <w:szCs w:val="24"/>
        </w:rPr>
        <w:t>Информация об авторах</w:t>
      </w:r>
    </w:p>
    <w:p w:rsidR="00B344BC" w:rsidRDefault="00B344BC" w:rsidP="001B28B0">
      <w:pPr>
        <w:jc w:val="both"/>
        <w:rPr>
          <w:rFonts w:ascii="Times New Roman" w:hAnsi="Times New Roman" w:cs="Times New Roman"/>
          <w:sz w:val="24"/>
          <w:szCs w:val="24"/>
        </w:rPr>
      </w:pPr>
      <w:r>
        <w:rPr>
          <w:rFonts w:ascii="Times New Roman" w:hAnsi="Times New Roman" w:cs="Times New Roman"/>
          <w:sz w:val="24"/>
          <w:szCs w:val="24"/>
        </w:rPr>
        <w:t>Колесников Николай Геннадьевич (Россия, г. Петрозаводск), к.э.н., с.н.с</w:t>
      </w:r>
      <w:r w:rsidR="005B61C2">
        <w:rPr>
          <w:rFonts w:ascii="Times New Roman" w:hAnsi="Times New Roman" w:cs="Times New Roman"/>
          <w:sz w:val="24"/>
          <w:szCs w:val="24"/>
        </w:rPr>
        <w:t>, Институт экономики Карельского НЦ РАН (</w:t>
      </w:r>
      <w:r w:rsidR="005B61C2" w:rsidRPr="005B61C2">
        <w:rPr>
          <w:rFonts w:ascii="Times New Roman" w:hAnsi="Times New Roman" w:cs="Times New Roman"/>
          <w:sz w:val="24"/>
          <w:szCs w:val="24"/>
        </w:rPr>
        <w:t>пр. А. Невского, 50, Петрозаводск, Республика Карелия, Россия, 185030</w:t>
      </w:r>
      <w:r w:rsidR="005B61C2">
        <w:rPr>
          <w:rFonts w:ascii="Times New Roman" w:hAnsi="Times New Roman" w:cs="Times New Roman"/>
          <w:sz w:val="24"/>
          <w:szCs w:val="24"/>
        </w:rPr>
        <w:t>), n.g.kolesnikov@krc.karelia.ru</w:t>
      </w:r>
    </w:p>
    <w:p w:rsidR="005B61C2" w:rsidRPr="005B61C2" w:rsidRDefault="005B61C2" w:rsidP="001B28B0">
      <w:pPr>
        <w:jc w:val="both"/>
        <w:rPr>
          <w:rFonts w:ascii="Times New Roman" w:hAnsi="Times New Roman" w:cs="Times New Roman"/>
          <w:sz w:val="24"/>
          <w:szCs w:val="24"/>
        </w:rPr>
      </w:pPr>
      <w:r w:rsidRPr="005B61C2">
        <w:rPr>
          <w:rFonts w:ascii="Times New Roman" w:hAnsi="Times New Roman" w:cs="Times New Roman"/>
          <w:sz w:val="24"/>
          <w:szCs w:val="24"/>
        </w:rPr>
        <w:lastRenderedPageBreak/>
        <w:t>К</w:t>
      </w:r>
      <w:r>
        <w:rPr>
          <w:rFonts w:ascii="Times New Roman" w:hAnsi="Times New Roman" w:cs="Times New Roman"/>
          <w:sz w:val="24"/>
          <w:szCs w:val="24"/>
        </w:rPr>
        <w:t>олесникова Наталья Владимировна</w:t>
      </w:r>
      <w:r w:rsidRPr="005B61C2">
        <w:rPr>
          <w:rFonts w:ascii="Times New Roman" w:hAnsi="Times New Roman" w:cs="Times New Roman"/>
          <w:sz w:val="24"/>
          <w:szCs w:val="24"/>
        </w:rPr>
        <w:t xml:space="preserve"> </w:t>
      </w:r>
      <w:r>
        <w:rPr>
          <w:rFonts w:ascii="Times New Roman" w:hAnsi="Times New Roman" w:cs="Times New Roman"/>
          <w:sz w:val="24"/>
          <w:szCs w:val="24"/>
        </w:rPr>
        <w:t xml:space="preserve">(Россия, г. Петрозаводск), к.э.н., ст. преподаватель, Петрозаводский государственный университет (пр. Ленина, 33, </w:t>
      </w:r>
      <w:r w:rsidRPr="005B61C2">
        <w:rPr>
          <w:rFonts w:ascii="Times New Roman" w:hAnsi="Times New Roman" w:cs="Times New Roman"/>
          <w:sz w:val="24"/>
          <w:szCs w:val="24"/>
        </w:rPr>
        <w:t>Петрозаводск, Республика Карелия, Россия, 185</w:t>
      </w:r>
      <w:r>
        <w:rPr>
          <w:rFonts w:ascii="Times New Roman" w:hAnsi="Times New Roman" w:cs="Times New Roman"/>
          <w:sz w:val="24"/>
          <w:szCs w:val="24"/>
        </w:rPr>
        <w:t>910), natalia.v.kolesnikova@mail.ru</w:t>
      </w:r>
    </w:p>
    <w:p w:rsidR="005B61C2" w:rsidRPr="006D308F" w:rsidRDefault="005B61C2">
      <w:pPr>
        <w:spacing w:line="360" w:lineRule="auto"/>
        <w:jc w:val="both"/>
        <w:rPr>
          <w:rFonts w:ascii="Times New Roman" w:hAnsi="Times New Roman" w:cs="Times New Roman"/>
          <w:sz w:val="24"/>
          <w:szCs w:val="24"/>
        </w:rPr>
      </w:pPr>
    </w:p>
    <w:p w:rsidR="005B61C2" w:rsidRPr="006D308F" w:rsidRDefault="005B61C2" w:rsidP="005B61C2">
      <w:pPr>
        <w:spacing w:line="360" w:lineRule="auto"/>
        <w:ind w:firstLine="0"/>
        <w:jc w:val="right"/>
        <w:rPr>
          <w:rFonts w:ascii="Times New Roman" w:hAnsi="Times New Roman" w:cs="Times New Roman"/>
          <w:b/>
          <w:bCs/>
          <w:sz w:val="24"/>
          <w:szCs w:val="24"/>
        </w:rPr>
      </w:pPr>
      <w:r>
        <w:rPr>
          <w:rFonts w:ascii="Times New Roman" w:hAnsi="Times New Roman" w:cs="Times New Roman"/>
          <w:b/>
          <w:sz w:val="24"/>
          <w:szCs w:val="24"/>
          <w:lang w:val="en-US"/>
        </w:rPr>
        <w:t>Kolesnikov</w:t>
      </w:r>
      <w:r w:rsidRPr="006D308F">
        <w:rPr>
          <w:rFonts w:ascii="Times New Roman" w:hAnsi="Times New Roman" w:cs="Times New Roman"/>
          <w:b/>
          <w:sz w:val="24"/>
          <w:szCs w:val="24"/>
        </w:rPr>
        <w:t xml:space="preserve"> </w:t>
      </w:r>
      <w:r>
        <w:rPr>
          <w:rFonts w:ascii="Times New Roman" w:hAnsi="Times New Roman" w:cs="Times New Roman"/>
          <w:b/>
          <w:sz w:val="24"/>
          <w:szCs w:val="24"/>
          <w:lang w:val="en-US"/>
        </w:rPr>
        <w:t>N</w:t>
      </w:r>
      <w:r w:rsidRPr="006D308F">
        <w:rPr>
          <w:rFonts w:ascii="Times New Roman" w:hAnsi="Times New Roman" w:cs="Times New Roman"/>
          <w:b/>
          <w:sz w:val="24"/>
          <w:szCs w:val="24"/>
        </w:rPr>
        <w:t>.</w:t>
      </w:r>
      <w:r>
        <w:rPr>
          <w:rFonts w:ascii="Times New Roman" w:hAnsi="Times New Roman" w:cs="Times New Roman"/>
          <w:b/>
          <w:sz w:val="24"/>
          <w:szCs w:val="24"/>
          <w:lang w:val="en-US"/>
        </w:rPr>
        <w:t>G</w:t>
      </w:r>
      <w:r w:rsidRPr="006D308F">
        <w:rPr>
          <w:rFonts w:ascii="Times New Roman" w:hAnsi="Times New Roman" w:cs="Times New Roman"/>
          <w:b/>
          <w:sz w:val="24"/>
          <w:szCs w:val="24"/>
        </w:rPr>
        <w:t xml:space="preserve">., </w:t>
      </w:r>
      <w:r>
        <w:rPr>
          <w:rFonts w:ascii="Times New Roman" w:hAnsi="Times New Roman" w:cs="Times New Roman"/>
          <w:b/>
          <w:sz w:val="24"/>
          <w:szCs w:val="24"/>
          <w:lang w:val="en-US"/>
        </w:rPr>
        <w:t>Kolesnikova</w:t>
      </w:r>
      <w:r w:rsidRPr="006D308F">
        <w:rPr>
          <w:rFonts w:ascii="Times New Roman" w:hAnsi="Times New Roman" w:cs="Times New Roman"/>
          <w:b/>
          <w:sz w:val="24"/>
          <w:szCs w:val="24"/>
        </w:rPr>
        <w:t xml:space="preserve"> </w:t>
      </w:r>
      <w:r>
        <w:rPr>
          <w:rFonts w:ascii="Times New Roman" w:hAnsi="Times New Roman" w:cs="Times New Roman"/>
          <w:b/>
          <w:sz w:val="24"/>
          <w:szCs w:val="24"/>
          <w:lang w:val="en-US"/>
        </w:rPr>
        <w:t>N</w:t>
      </w:r>
      <w:r w:rsidRPr="006D308F">
        <w:rPr>
          <w:rFonts w:ascii="Times New Roman" w:hAnsi="Times New Roman" w:cs="Times New Roman"/>
          <w:b/>
          <w:sz w:val="24"/>
          <w:szCs w:val="24"/>
        </w:rPr>
        <w:t>.</w:t>
      </w:r>
      <w:r>
        <w:rPr>
          <w:rFonts w:ascii="Times New Roman" w:hAnsi="Times New Roman" w:cs="Times New Roman"/>
          <w:b/>
          <w:sz w:val="24"/>
          <w:szCs w:val="24"/>
          <w:lang w:val="en-US"/>
        </w:rPr>
        <w:t>V</w:t>
      </w:r>
      <w:r w:rsidRPr="006D308F">
        <w:rPr>
          <w:rFonts w:ascii="Times New Roman" w:hAnsi="Times New Roman" w:cs="Times New Roman"/>
          <w:b/>
          <w:sz w:val="24"/>
          <w:szCs w:val="24"/>
        </w:rPr>
        <w:t>.</w:t>
      </w:r>
    </w:p>
    <w:p w:rsidR="005B61C2" w:rsidRDefault="005B61C2" w:rsidP="005B61C2">
      <w:pPr>
        <w:spacing w:line="360" w:lineRule="auto"/>
        <w:ind w:firstLine="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SPATIAL ALLOCATION OF ECONOMIC ACTIVITY IN THE REPUBLIC OF KARELIA: INDICATORS AND TRENDS</w:t>
      </w:r>
    </w:p>
    <w:p w:rsidR="005B61C2" w:rsidRPr="006D308F" w:rsidRDefault="005B61C2" w:rsidP="005B61C2">
      <w:pPr>
        <w:spacing w:line="360" w:lineRule="auto"/>
        <w:jc w:val="both"/>
        <w:rPr>
          <w:rFonts w:ascii="Times New Roman" w:hAnsi="Times New Roman" w:cs="Times New Roman"/>
          <w:sz w:val="24"/>
          <w:szCs w:val="24"/>
          <w:lang w:val="en-US"/>
        </w:rPr>
      </w:pPr>
    </w:p>
    <w:p w:rsidR="005B61C2" w:rsidRDefault="005B61C2" w:rsidP="005B61C2">
      <w:pPr>
        <w:spacing w:line="36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t>The aim of the paper is to reveal the rules of spatial allocation of economic activity inside a region basing on the analysis of the sectoral composition</w:t>
      </w:r>
      <w:r w:rsidR="00CB6391">
        <w:rPr>
          <w:rFonts w:ascii="Times New Roman" w:hAnsi="Times New Roman" w:cs="Times New Roman"/>
          <w:i/>
          <w:sz w:val="24"/>
          <w:szCs w:val="24"/>
          <w:lang w:val="en-US"/>
        </w:rPr>
        <w:t xml:space="preserve"> of municipal economies. The raw data for the analysis is information on tax incomes. The case of the Republic of Karelia is considered.</w:t>
      </w:r>
    </w:p>
    <w:p w:rsidR="00CB6391" w:rsidRDefault="00CB6391" w:rsidP="005B61C2">
      <w:pPr>
        <w:spacing w:line="36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t>Keywords: regional economic space, spatial allocation of economic activity, new economic geography, Republic of Karelia</w:t>
      </w:r>
    </w:p>
    <w:p w:rsidR="005B61C2" w:rsidRDefault="005B61C2">
      <w:pPr>
        <w:spacing w:line="360" w:lineRule="auto"/>
        <w:jc w:val="both"/>
        <w:rPr>
          <w:rFonts w:ascii="Times New Roman" w:hAnsi="Times New Roman" w:cs="Times New Roman"/>
          <w:sz w:val="24"/>
          <w:szCs w:val="24"/>
          <w:lang w:val="en-US"/>
        </w:rPr>
      </w:pPr>
    </w:p>
    <w:p w:rsidR="00CB6391" w:rsidRPr="006D308F" w:rsidRDefault="00CB6391" w:rsidP="001B28B0">
      <w:pPr>
        <w:spacing w:line="360" w:lineRule="auto"/>
        <w:ind w:firstLine="0"/>
        <w:jc w:val="center"/>
        <w:rPr>
          <w:rFonts w:ascii="Times New Roman" w:hAnsi="Times New Roman" w:cs="Times New Roman"/>
          <w:b/>
          <w:sz w:val="24"/>
          <w:szCs w:val="24"/>
          <w:lang w:val="en-US"/>
        </w:rPr>
      </w:pPr>
      <w:r w:rsidRPr="00CB6391">
        <w:rPr>
          <w:rFonts w:ascii="Times New Roman" w:hAnsi="Times New Roman" w:cs="Times New Roman"/>
          <w:b/>
          <w:sz w:val="24"/>
          <w:szCs w:val="24"/>
          <w:lang w:val="en-US"/>
        </w:rPr>
        <w:t>About</w:t>
      </w:r>
      <w:r w:rsidRPr="006D308F">
        <w:rPr>
          <w:rFonts w:ascii="Times New Roman" w:hAnsi="Times New Roman" w:cs="Times New Roman"/>
          <w:b/>
          <w:sz w:val="24"/>
          <w:szCs w:val="24"/>
          <w:lang w:val="en-US"/>
        </w:rPr>
        <w:t xml:space="preserve"> </w:t>
      </w:r>
      <w:r w:rsidRPr="00CB6391">
        <w:rPr>
          <w:rFonts w:ascii="Times New Roman" w:hAnsi="Times New Roman" w:cs="Times New Roman"/>
          <w:b/>
          <w:sz w:val="24"/>
          <w:szCs w:val="24"/>
          <w:lang w:val="en-US"/>
        </w:rPr>
        <w:t>authors</w:t>
      </w:r>
    </w:p>
    <w:p w:rsidR="00CB6391" w:rsidRPr="00CB6391" w:rsidRDefault="00CB6391" w:rsidP="001B28B0">
      <w:pPr>
        <w:jc w:val="both"/>
        <w:rPr>
          <w:rFonts w:ascii="Times New Roman" w:hAnsi="Times New Roman" w:cs="Times New Roman"/>
          <w:sz w:val="24"/>
          <w:szCs w:val="24"/>
          <w:lang w:val="en-US"/>
        </w:rPr>
      </w:pPr>
      <w:r>
        <w:rPr>
          <w:rFonts w:ascii="Times New Roman" w:hAnsi="Times New Roman" w:cs="Times New Roman"/>
          <w:sz w:val="24"/>
          <w:szCs w:val="24"/>
          <w:lang w:val="en-US"/>
        </w:rPr>
        <w:t>Kolesnikov</w:t>
      </w:r>
      <w:r w:rsidRPr="00CB6391">
        <w:rPr>
          <w:rFonts w:ascii="Times New Roman" w:hAnsi="Times New Roman" w:cs="Times New Roman"/>
          <w:sz w:val="24"/>
          <w:szCs w:val="24"/>
          <w:lang w:val="en-US"/>
        </w:rPr>
        <w:t xml:space="preserve">, </w:t>
      </w:r>
      <w:r>
        <w:rPr>
          <w:rFonts w:ascii="Times New Roman" w:hAnsi="Times New Roman" w:cs="Times New Roman"/>
          <w:sz w:val="24"/>
          <w:szCs w:val="24"/>
          <w:lang w:val="en-US"/>
        </w:rPr>
        <w:t>Nikolai</w:t>
      </w:r>
      <w:r w:rsidRPr="00CB6391">
        <w:rPr>
          <w:rFonts w:ascii="Times New Roman" w:hAnsi="Times New Roman" w:cs="Times New Roman"/>
          <w:sz w:val="24"/>
          <w:szCs w:val="24"/>
          <w:lang w:val="en-US"/>
        </w:rPr>
        <w:t xml:space="preserve"> (</w:t>
      </w:r>
      <w:r>
        <w:rPr>
          <w:rFonts w:ascii="Times New Roman" w:hAnsi="Times New Roman" w:cs="Times New Roman"/>
          <w:sz w:val="24"/>
          <w:szCs w:val="24"/>
          <w:lang w:val="en-US"/>
        </w:rPr>
        <w:t>Petrozavodsk</w:t>
      </w:r>
      <w:r w:rsidRPr="00CB6391">
        <w:rPr>
          <w:rFonts w:ascii="Times New Roman" w:hAnsi="Times New Roman" w:cs="Times New Roman"/>
          <w:sz w:val="24"/>
          <w:szCs w:val="24"/>
          <w:lang w:val="en-US"/>
        </w:rPr>
        <w:t xml:space="preserve">, </w:t>
      </w:r>
      <w:r>
        <w:rPr>
          <w:rFonts w:ascii="Times New Roman" w:hAnsi="Times New Roman" w:cs="Times New Roman"/>
          <w:sz w:val="24"/>
          <w:szCs w:val="24"/>
          <w:lang w:val="en-US"/>
        </w:rPr>
        <w:t>Russia</w:t>
      </w:r>
      <w:r w:rsidRPr="00CB639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Ph.D., senior researcher, Institute of Economics of the Karelian Research Center RAS (pr. Nevskogo, 50, Petrozavodsk, Republic of Karelia, Russia, </w:t>
      </w:r>
      <w:r w:rsidRPr="00CB6391">
        <w:rPr>
          <w:rFonts w:ascii="Times New Roman" w:hAnsi="Times New Roman" w:cs="Times New Roman"/>
          <w:sz w:val="24"/>
          <w:szCs w:val="24"/>
          <w:lang w:val="en-US"/>
        </w:rPr>
        <w:t>185030), n.g.kolesnikov@krc.karelia.ru</w:t>
      </w:r>
    </w:p>
    <w:p w:rsidR="00CB6391" w:rsidRPr="00CB6391" w:rsidRDefault="00CB6391" w:rsidP="001B28B0">
      <w:pPr>
        <w:jc w:val="both"/>
        <w:rPr>
          <w:rFonts w:ascii="Times New Roman" w:hAnsi="Times New Roman" w:cs="Times New Roman"/>
          <w:sz w:val="24"/>
          <w:szCs w:val="24"/>
          <w:lang w:val="en-US"/>
        </w:rPr>
      </w:pPr>
      <w:r>
        <w:rPr>
          <w:rFonts w:ascii="Times New Roman" w:hAnsi="Times New Roman" w:cs="Times New Roman"/>
          <w:sz w:val="24"/>
          <w:szCs w:val="24"/>
          <w:lang w:val="en-US"/>
        </w:rPr>
        <w:t>Kolesnikova, Natalia (Petrozavodsk</w:t>
      </w:r>
      <w:r w:rsidRPr="00CB6391">
        <w:rPr>
          <w:rFonts w:ascii="Times New Roman" w:hAnsi="Times New Roman" w:cs="Times New Roman"/>
          <w:sz w:val="24"/>
          <w:szCs w:val="24"/>
          <w:lang w:val="en-US"/>
        </w:rPr>
        <w:t xml:space="preserve">, </w:t>
      </w:r>
      <w:r>
        <w:rPr>
          <w:rFonts w:ascii="Times New Roman" w:hAnsi="Times New Roman" w:cs="Times New Roman"/>
          <w:sz w:val="24"/>
          <w:szCs w:val="24"/>
          <w:lang w:val="en-US"/>
        </w:rPr>
        <w:t>Russia</w:t>
      </w:r>
      <w:r w:rsidRPr="00CB639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Ph.D., senior lecturer, Petrozavodsk State University (pr. Lenina, 33, Petrozavodsk, Republic of Karelia, Russia, </w:t>
      </w:r>
      <w:r w:rsidRPr="00CB6391">
        <w:rPr>
          <w:rFonts w:ascii="Times New Roman" w:hAnsi="Times New Roman" w:cs="Times New Roman"/>
          <w:sz w:val="24"/>
          <w:szCs w:val="24"/>
          <w:lang w:val="en-US"/>
        </w:rPr>
        <w:t>185910), natalia.v.kolesnikova@mail.ru</w:t>
      </w:r>
    </w:p>
    <w:p w:rsidR="00CB6391" w:rsidRDefault="00CB6391" w:rsidP="00CB6391">
      <w:pPr>
        <w:spacing w:line="360" w:lineRule="auto"/>
        <w:jc w:val="both"/>
        <w:rPr>
          <w:rFonts w:ascii="Times New Roman" w:hAnsi="Times New Roman" w:cs="Times New Roman"/>
          <w:sz w:val="24"/>
          <w:szCs w:val="24"/>
          <w:lang w:val="en-US"/>
        </w:rPr>
      </w:pPr>
    </w:p>
    <w:p w:rsidR="001B28B0" w:rsidRPr="006D308F" w:rsidRDefault="001B28B0" w:rsidP="001B28B0">
      <w:pPr>
        <w:spacing w:line="360" w:lineRule="auto"/>
        <w:ind w:firstLine="0"/>
        <w:jc w:val="center"/>
        <w:rPr>
          <w:rFonts w:ascii="Times New Roman" w:hAnsi="Times New Roman" w:cs="Times New Roman"/>
          <w:b/>
          <w:sz w:val="24"/>
          <w:szCs w:val="24"/>
          <w:lang w:val="en-US"/>
        </w:rPr>
      </w:pPr>
      <w:r w:rsidRPr="001B28B0">
        <w:rPr>
          <w:rFonts w:ascii="Times New Roman" w:hAnsi="Times New Roman" w:cs="Times New Roman"/>
          <w:b/>
          <w:sz w:val="24"/>
          <w:szCs w:val="24"/>
          <w:lang w:val="en-US"/>
        </w:rPr>
        <w:t>References</w:t>
      </w:r>
    </w:p>
    <w:p w:rsidR="001B28B0" w:rsidRPr="006D308F" w:rsidRDefault="001B28B0" w:rsidP="001B28B0">
      <w:pPr>
        <w:spacing w:line="360" w:lineRule="auto"/>
        <w:jc w:val="both"/>
        <w:rPr>
          <w:rFonts w:ascii="Times New Roman" w:hAnsi="Times New Roman" w:cs="Times New Roman"/>
          <w:sz w:val="24"/>
          <w:szCs w:val="24"/>
          <w:lang w:val="en-US"/>
        </w:rPr>
      </w:pPr>
      <w:r w:rsidRPr="001B28B0">
        <w:rPr>
          <w:rFonts w:ascii="Times New Roman" w:hAnsi="Times New Roman" w:cs="Times New Roman"/>
          <w:sz w:val="24"/>
          <w:szCs w:val="24"/>
          <w:lang w:val="en-US"/>
        </w:rPr>
        <w:t xml:space="preserve">1. </w:t>
      </w:r>
      <w:r>
        <w:rPr>
          <w:rFonts w:ascii="Times New Roman" w:hAnsi="Times New Roman" w:cs="Times New Roman"/>
          <w:sz w:val="24"/>
          <w:szCs w:val="24"/>
          <w:lang w:val="en-US"/>
        </w:rPr>
        <w:t>Doklad o mirovom razvitii 2009: novyi vzglyad na ekonomicheskuju geographiu. Moscow</w:t>
      </w:r>
      <w:r w:rsidRPr="006D308F">
        <w:rPr>
          <w:rFonts w:ascii="Times New Roman" w:hAnsi="Times New Roman" w:cs="Times New Roman"/>
          <w:sz w:val="24"/>
          <w:szCs w:val="24"/>
          <w:lang w:val="en-US"/>
        </w:rPr>
        <w:t xml:space="preserve">, </w:t>
      </w:r>
      <w:r>
        <w:rPr>
          <w:rFonts w:ascii="Times New Roman" w:hAnsi="Times New Roman" w:cs="Times New Roman"/>
          <w:sz w:val="24"/>
          <w:szCs w:val="24"/>
          <w:lang w:val="en-US"/>
        </w:rPr>
        <w:t>Izdatelstvo</w:t>
      </w:r>
      <w:r w:rsidRPr="006D308F">
        <w:rPr>
          <w:rFonts w:ascii="Times New Roman" w:hAnsi="Times New Roman" w:cs="Times New Roman"/>
          <w:sz w:val="24"/>
          <w:szCs w:val="24"/>
          <w:lang w:val="en-US"/>
        </w:rPr>
        <w:t xml:space="preserve"> “</w:t>
      </w:r>
      <w:r>
        <w:rPr>
          <w:rFonts w:ascii="Times New Roman" w:hAnsi="Times New Roman" w:cs="Times New Roman"/>
          <w:sz w:val="24"/>
          <w:szCs w:val="24"/>
          <w:lang w:val="en-US"/>
        </w:rPr>
        <w:t>Ves</w:t>
      </w:r>
      <w:r w:rsidRPr="006D308F">
        <w:rPr>
          <w:rFonts w:ascii="Times New Roman" w:hAnsi="Times New Roman" w:cs="Times New Roman"/>
          <w:sz w:val="24"/>
          <w:szCs w:val="24"/>
          <w:lang w:val="en-US"/>
        </w:rPr>
        <w:t xml:space="preserve"> </w:t>
      </w:r>
      <w:r>
        <w:rPr>
          <w:rFonts w:ascii="Times New Roman" w:hAnsi="Times New Roman" w:cs="Times New Roman"/>
          <w:sz w:val="24"/>
          <w:szCs w:val="24"/>
          <w:lang w:val="en-US"/>
        </w:rPr>
        <w:t>mir</w:t>
      </w:r>
      <w:r w:rsidRPr="006D308F">
        <w:rPr>
          <w:rFonts w:ascii="Times New Roman" w:hAnsi="Times New Roman" w:cs="Times New Roman"/>
          <w:sz w:val="24"/>
          <w:szCs w:val="24"/>
          <w:lang w:val="en-US"/>
        </w:rPr>
        <w:t>”, 2009.</w:t>
      </w:r>
    </w:p>
    <w:p w:rsidR="001B28B0" w:rsidRPr="001B28B0" w:rsidRDefault="001B28B0" w:rsidP="001B28B0">
      <w:pPr>
        <w:spacing w:line="360" w:lineRule="auto"/>
        <w:jc w:val="both"/>
        <w:rPr>
          <w:rFonts w:ascii="Times New Roman" w:hAnsi="Times New Roman" w:cs="Times New Roman"/>
          <w:sz w:val="24"/>
          <w:szCs w:val="24"/>
          <w:lang w:val="en-US"/>
        </w:rPr>
      </w:pPr>
      <w:r w:rsidRPr="001B28B0">
        <w:rPr>
          <w:rFonts w:ascii="Times New Roman" w:hAnsi="Times New Roman" w:cs="Times New Roman"/>
          <w:sz w:val="24"/>
          <w:szCs w:val="24"/>
          <w:lang w:val="en-US"/>
        </w:rPr>
        <w:t>2. Kolesnikov N. G., Tolstoguzov O. V. Structural Changes in the Economy of the Russian Northwest: Spatial Dimension</w:t>
      </w:r>
      <w:r>
        <w:rPr>
          <w:rFonts w:ascii="Times New Roman" w:hAnsi="Times New Roman" w:cs="Times New Roman"/>
          <w:sz w:val="24"/>
          <w:szCs w:val="24"/>
          <w:lang w:val="en-US"/>
        </w:rPr>
        <w:t xml:space="preserve"> //</w:t>
      </w:r>
      <w:r w:rsidRPr="001B28B0">
        <w:rPr>
          <w:rFonts w:ascii="Times New Roman" w:hAnsi="Times New Roman" w:cs="Times New Roman"/>
          <w:sz w:val="24"/>
          <w:szCs w:val="24"/>
          <w:lang w:val="en-US"/>
        </w:rPr>
        <w:t xml:space="preserve"> Baltic region, Vol. 8, no. 2, p. 20—32.</w:t>
      </w:r>
    </w:p>
    <w:p w:rsidR="001B28B0" w:rsidRPr="001B28B0" w:rsidRDefault="001B28B0" w:rsidP="001B28B0">
      <w:pPr>
        <w:spacing w:line="360" w:lineRule="auto"/>
        <w:jc w:val="both"/>
        <w:rPr>
          <w:rFonts w:ascii="Times New Roman" w:hAnsi="Times New Roman" w:cs="Times New Roman"/>
          <w:sz w:val="24"/>
          <w:szCs w:val="24"/>
          <w:lang w:val="en-US"/>
        </w:rPr>
      </w:pPr>
      <w:r w:rsidRPr="001B28B0">
        <w:rPr>
          <w:rFonts w:ascii="Times New Roman" w:hAnsi="Times New Roman" w:cs="Times New Roman"/>
          <w:sz w:val="24"/>
          <w:szCs w:val="24"/>
          <w:lang w:val="en-US"/>
        </w:rPr>
        <w:t xml:space="preserve">3. </w:t>
      </w:r>
      <w:r>
        <w:rPr>
          <w:rFonts w:ascii="Times New Roman" w:hAnsi="Times New Roman" w:cs="Times New Roman"/>
          <w:sz w:val="24"/>
          <w:szCs w:val="24"/>
          <w:lang w:val="en-US"/>
        </w:rPr>
        <w:t>Monitoring</w:t>
      </w:r>
      <w:r w:rsidRPr="001B28B0">
        <w:rPr>
          <w:rFonts w:ascii="Times New Roman" w:hAnsi="Times New Roman" w:cs="Times New Roman"/>
          <w:sz w:val="24"/>
          <w:szCs w:val="24"/>
          <w:lang w:val="en-US"/>
        </w:rPr>
        <w:t xml:space="preserve"> </w:t>
      </w:r>
      <w:r>
        <w:rPr>
          <w:rFonts w:ascii="Times New Roman" w:hAnsi="Times New Roman" w:cs="Times New Roman"/>
          <w:sz w:val="24"/>
          <w:szCs w:val="24"/>
          <w:lang w:val="en-US"/>
        </w:rPr>
        <w:t>i</w:t>
      </w:r>
      <w:r w:rsidRPr="001B28B0">
        <w:rPr>
          <w:rFonts w:ascii="Times New Roman" w:hAnsi="Times New Roman" w:cs="Times New Roman"/>
          <w:sz w:val="24"/>
          <w:szCs w:val="24"/>
          <w:lang w:val="en-US"/>
        </w:rPr>
        <w:t xml:space="preserve"> </w:t>
      </w:r>
      <w:r>
        <w:rPr>
          <w:rFonts w:ascii="Times New Roman" w:hAnsi="Times New Roman" w:cs="Times New Roman"/>
          <w:sz w:val="24"/>
          <w:szCs w:val="24"/>
          <w:lang w:val="en-US"/>
        </w:rPr>
        <w:t>analiz</w:t>
      </w:r>
      <w:r w:rsidRPr="001B28B0">
        <w:rPr>
          <w:rFonts w:ascii="Times New Roman" w:hAnsi="Times New Roman" w:cs="Times New Roman"/>
          <w:sz w:val="24"/>
          <w:szCs w:val="24"/>
          <w:lang w:val="en-US"/>
        </w:rPr>
        <w:t xml:space="preserve"> </w:t>
      </w:r>
      <w:r>
        <w:rPr>
          <w:rFonts w:ascii="Times New Roman" w:hAnsi="Times New Roman" w:cs="Times New Roman"/>
          <w:sz w:val="24"/>
          <w:szCs w:val="24"/>
          <w:lang w:val="en-US"/>
        </w:rPr>
        <w:t>pokazatelei</w:t>
      </w:r>
      <w:r w:rsidRPr="001B28B0">
        <w:rPr>
          <w:rFonts w:ascii="Times New Roman" w:hAnsi="Times New Roman" w:cs="Times New Roman"/>
          <w:sz w:val="24"/>
          <w:szCs w:val="24"/>
          <w:lang w:val="en-US"/>
        </w:rPr>
        <w:t xml:space="preserve"> </w:t>
      </w:r>
      <w:r>
        <w:rPr>
          <w:rFonts w:ascii="Times New Roman" w:hAnsi="Times New Roman" w:cs="Times New Roman"/>
          <w:sz w:val="24"/>
          <w:szCs w:val="24"/>
          <w:lang w:val="en-US"/>
        </w:rPr>
        <w:t>finansovoi</w:t>
      </w:r>
      <w:r w:rsidRPr="001B28B0">
        <w:rPr>
          <w:rFonts w:ascii="Times New Roman" w:hAnsi="Times New Roman" w:cs="Times New Roman"/>
          <w:sz w:val="24"/>
          <w:szCs w:val="24"/>
          <w:lang w:val="en-US"/>
        </w:rPr>
        <w:t xml:space="preserve"> </w:t>
      </w:r>
      <w:r>
        <w:rPr>
          <w:rFonts w:ascii="Times New Roman" w:hAnsi="Times New Roman" w:cs="Times New Roman"/>
          <w:sz w:val="24"/>
          <w:szCs w:val="24"/>
          <w:lang w:val="en-US"/>
        </w:rPr>
        <w:t>sfery</w:t>
      </w:r>
      <w:r w:rsidRPr="001B28B0">
        <w:rPr>
          <w:rFonts w:ascii="Times New Roman" w:hAnsi="Times New Roman" w:cs="Times New Roman"/>
          <w:sz w:val="24"/>
          <w:szCs w:val="24"/>
          <w:lang w:val="en-US"/>
        </w:rPr>
        <w:t xml:space="preserve"> </w:t>
      </w:r>
      <w:r>
        <w:rPr>
          <w:rFonts w:ascii="Times New Roman" w:hAnsi="Times New Roman" w:cs="Times New Roman"/>
          <w:sz w:val="24"/>
          <w:szCs w:val="24"/>
          <w:lang w:val="en-US"/>
        </w:rPr>
        <w:t>Respubliki Karelia // Ministerstvo</w:t>
      </w:r>
      <w:r w:rsidRPr="001B28B0">
        <w:rPr>
          <w:rFonts w:ascii="Times New Roman" w:hAnsi="Times New Roman" w:cs="Times New Roman"/>
          <w:sz w:val="24"/>
          <w:szCs w:val="24"/>
          <w:lang w:val="en-US"/>
        </w:rPr>
        <w:t xml:space="preserve"> </w:t>
      </w:r>
      <w:r>
        <w:rPr>
          <w:rFonts w:ascii="Times New Roman" w:hAnsi="Times New Roman" w:cs="Times New Roman"/>
          <w:sz w:val="24"/>
          <w:szCs w:val="24"/>
          <w:lang w:val="en-US"/>
        </w:rPr>
        <w:t>finansov</w:t>
      </w:r>
      <w:r w:rsidRPr="001B28B0">
        <w:rPr>
          <w:rFonts w:ascii="Times New Roman" w:hAnsi="Times New Roman" w:cs="Times New Roman"/>
          <w:sz w:val="24"/>
          <w:szCs w:val="24"/>
          <w:lang w:val="en-US"/>
        </w:rPr>
        <w:t xml:space="preserve"> </w:t>
      </w:r>
      <w:r>
        <w:rPr>
          <w:rFonts w:ascii="Times New Roman" w:hAnsi="Times New Roman" w:cs="Times New Roman"/>
          <w:sz w:val="24"/>
          <w:szCs w:val="24"/>
          <w:lang w:val="en-US"/>
        </w:rPr>
        <w:t>Respubliki</w:t>
      </w:r>
      <w:r w:rsidRPr="001B28B0">
        <w:rPr>
          <w:rFonts w:ascii="Times New Roman" w:hAnsi="Times New Roman" w:cs="Times New Roman"/>
          <w:sz w:val="24"/>
          <w:szCs w:val="24"/>
          <w:lang w:val="en-US"/>
        </w:rPr>
        <w:t xml:space="preserve"> </w:t>
      </w:r>
      <w:r>
        <w:rPr>
          <w:rFonts w:ascii="Times New Roman" w:hAnsi="Times New Roman" w:cs="Times New Roman"/>
          <w:sz w:val="24"/>
          <w:szCs w:val="24"/>
          <w:lang w:val="en-US"/>
        </w:rPr>
        <w:t>Karelia</w:t>
      </w:r>
      <w:r w:rsidRPr="001B28B0">
        <w:rPr>
          <w:rFonts w:ascii="Times New Roman" w:hAnsi="Times New Roman" w:cs="Times New Roman"/>
          <w:sz w:val="24"/>
          <w:szCs w:val="24"/>
          <w:lang w:val="en-US"/>
        </w:rPr>
        <w:t>. URL</w:t>
      </w:r>
      <w:r w:rsidRPr="006D308F">
        <w:rPr>
          <w:rFonts w:ascii="Times New Roman" w:hAnsi="Times New Roman" w:cs="Times New Roman"/>
          <w:sz w:val="24"/>
          <w:szCs w:val="24"/>
          <w:lang w:val="en-US"/>
        </w:rPr>
        <w:t xml:space="preserve">: </w:t>
      </w:r>
      <w:r w:rsidRPr="001B28B0">
        <w:rPr>
          <w:rFonts w:ascii="Times New Roman" w:hAnsi="Times New Roman" w:cs="Times New Roman"/>
          <w:sz w:val="24"/>
          <w:szCs w:val="24"/>
          <w:lang w:val="en-US"/>
        </w:rPr>
        <w:t>http</w:t>
      </w:r>
      <w:r w:rsidRPr="006D308F">
        <w:rPr>
          <w:rFonts w:ascii="Times New Roman" w:hAnsi="Times New Roman" w:cs="Times New Roman"/>
          <w:sz w:val="24"/>
          <w:szCs w:val="24"/>
          <w:lang w:val="en-US"/>
        </w:rPr>
        <w:t>://</w:t>
      </w:r>
      <w:r w:rsidRPr="001B28B0">
        <w:rPr>
          <w:rFonts w:ascii="Times New Roman" w:hAnsi="Times New Roman" w:cs="Times New Roman"/>
          <w:sz w:val="24"/>
          <w:szCs w:val="24"/>
          <w:lang w:val="en-US"/>
        </w:rPr>
        <w:t>fm</w:t>
      </w:r>
      <w:r w:rsidRPr="006D308F">
        <w:rPr>
          <w:rFonts w:ascii="Times New Roman" w:hAnsi="Times New Roman" w:cs="Times New Roman"/>
          <w:sz w:val="24"/>
          <w:szCs w:val="24"/>
          <w:lang w:val="en-US"/>
        </w:rPr>
        <w:t>.</w:t>
      </w:r>
      <w:r w:rsidRPr="001B28B0">
        <w:rPr>
          <w:rFonts w:ascii="Times New Roman" w:hAnsi="Times New Roman" w:cs="Times New Roman"/>
          <w:sz w:val="24"/>
          <w:szCs w:val="24"/>
          <w:lang w:val="en-US"/>
        </w:rPr>
        <w:t>minfin</w:t>
      </w:r>
      <w:r w:rsidRPr="006D308F">
        <w:rPr>
          <w:rFonts w:ascii="Times New Roman" w:hAnsi="Times New Roman" w:cs="Times New Roman"/>
          <w:sz w:val="24"/>
          <w:szCs w:val="24"/>
          <w:lang w:val="en-US"/>
        </w:rPr>
        <w:t>.</w:t>
      </w:r>
      <w:r w:rsidRPr="001B28B0">
        <w:rPr>
          <w:rFonts w:ascii="Times New Roman" w:hAnsi="Times New Roman" w:cs="Times New Roman"/>
          <w:sz w:val="24"/>
          <w:szCs w:val="24"/>
          <w:lang w:val="en-US"/>
        </w:rPr>
        <w:t>karelia</w:t>
      </w:r>
      <w:r w:rsidRPr="006D308F">
        <w:rPr>
          <w:rFonts w:ascii="Times New Roman" w:hAnsi="Times New Roman" w:cs="Times New Roman"/>
          <w:sz w:val="24"/>
          <w:szCs w:val="24"/>
          <w:lang w:val="en-US"/>
        </w:rPr>
        <w:t>.</w:t>
      </w:r>
      <w:r w:rsidRPr="001B28B0">
        <w:rPr>
          <w:rFonts w:ascii="Times New Roman" w:hAnsi="Times New Roman" w:cs="Times New Roman"/>
          <w:sz w:val="24"/>
          <w:szCs w:val="24"/>
          <w:lang w:val="en-US"/>
        </w:rPr>
        <w:t>ru</w:t>
      </w:r>
    </w:p>
    <w:p w:rsidR="001B28B0" w:rsidRPr="001B28B0" w:rsidRDefault="001B28B0" w:rsidP="001B28B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Pr="006F24AB">
        <w:rPr>
          <w:rFonts w:ascii="Times New Roman" w:hAnsi="Times New Roman" w:cs="Times New Roman"/>
          <w:sz w:val="24"/>
          <w:szCs w:val="24"/>
          <w:lang w:val="en-US"/>
        </w:rPr>
        <w:t xml:space="preserve">Fujita </w:t>
      </w:r>
      <w:r>
        <w:rPr>
          <w:rFonts w:ascii="Times New Roman" w:hAnsi="Times New Roman" w:cs="Times New Roman"/>
          <w:sz w:val="24"/>
          <w:szCs w:val="24"/>
          <w:lang w:val="en-US"/>
        </w:rPr>
        <w:t xml:space="preserve">M., </w:t>
      </w:r>
      <w:r w:rsidRPr="006F24AB">
        <w:rPr>
          <w:rFonts w:ascii="Times New Roman" w:hAnsi="Times New Roman" w:cs="Times New Roman"/>
          <w:sz w:val="24"/>
          <w:szCs w:val="24"/>
          <w:lang w:val="en-US"/>
        </w:rPr>
        <w:t xml:space="preserve">Krugman </w:t>
      </w:r>
      <w:r>
        <w:rPr>
          <w:rFonts w:ascii="Times New Roman" w:hAnsi="Times New Roman" w:cs="Times New Roman"/>
          <w:sz w:val="24"/>
          <w:szCs w:val="24"/>
          <w:lang w:val="en-US"/>
        </w:rPr>
        <w:t xml:space="preserve">P., </w:t>
      </w:r>
      <w:r w:rsidRPr="006F24AB">
        <w:rPr>
          <w:rFonts w:ascii="Times New Roman" w:hAnsi="Times New Roman" w:cs="Times New Roman"/>
          <w:sz w:val="24"/>
          <w:szCs w:val="24"/>
          <w:lang w:val="en-US"/>
        </w:rPr>
        <w:t xml:space="preserve">Venables </w:t>
      </w:r>
      <w:r>
        <w:rPr>
          <w:rFonts w:ascii="Times New Roman" w:hAnsi="Times New Roman" w:cs="Times New Roman"/>
          <w:sz w:val="24"/>
          <w:szCs w:val="24"/>
          <w:lang w:val="en-US"/>
        </w:rPr>
        <w:t xml:space="preserve">A. J. </w:t>
      </w:r>
      <w:r w:rsidRPr="006F24AB">
        <w:rPr>
          <w:rFonts w:ascii="Times New Roman" w:hAnsi="Times New Roman" w:cs="Times New Roman"/>
          <w:sz w:val="24"/>
          <w:szCs w:val="24"/>
          <w:lang w:val="en-US"/>
        </w:rPr>
        <w:t xml:space="preserve">The Spatial Economy: Cities, Regions and International Trade. </w:t>
      </w:r>
      <w:r>
        <w:rPr>
          <w:rFonts w:ascii="Times New Roman" w:hAnsi="Times New Roman" w:cs="Times New Roman"/>
          <w:sz w:val="24"/>
          <w:szCs w:val="24"/>
          <w:lang w:val="en-US"/>
        </w:rPr>
        <w:t>Cambridge, The M.I.T. Press, 2001. 367 pp.</w:t>
      </w:r>
    </w:p>
    <w:p w:rsidR="001B28B0" w:rsidRDefault="001B28B0" w:rsidP="00CB6391">
      <w:pPr>
        <w:spacing w:line="360" w:lineRule="auto"/>
        <w:jc w:val="both"/>
        <w:rPr>
          <w:rFonts w:ascii="Times New Roman" w:hAnsi="Times New Roman" w:cs="Times New Roman"/>
          <w:sz w:val="24"/>
          <w:szCs w:val="24"/>
          <w:lang w:val="en-US"/>
        </w:rPr>
      </w:pPr>
    </w:p>
    <w:p w:rsidR="001B28B0" w:rsidRPr="00CB6391" w:rsidRDefault="001B28B0" w:rsidP="00CB6391">
      <w:pPr>
        <w:spacing w:line="360" w:lineRule="auto"/>
        <w:jc w:val="both"/>
        <w:rPr>
          <w:rFonts w:ascii="Times New Roman" w:hAnsi="Times New Roman" w:cs="Times New Roman"/>
          <w:sz w:val="24"/>
          <w:szCs w:val="24"/>
          <w:lang w:val="en-US"/>
        </w:rPr>
      </w:pPr>
    </w:p>
    <w:sectPr w:rsidR="001B28B0" w:rsidRPr="00CB6391" w:rsidSect="00C3436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DD0"/>
    <w:rsid w:val="00043612"/>
    <w:rsid w:val="00144DD0"/>
    <w:rsid w:val="00172C5A"/>
    <w:rsid w:val="001B28B0"/>
    <w:rsid w:val="001E1644"/>
    <w:rsid w:val="00200649"/>
    <w:rsid w:val="00282A07"/>
    <w:rsid w:val="003155B4"/>
    <w:rsid w:val="004A58AA"/>
    <w:rsid w:val="004D52F0"/>
    <w:rsid w:val="004E0F63"/>
    <w:rsid w:val="004F16E5"/>
    <w:rsid w:val="00526916"/>
    <w:rsid w:val="00564DA6"/>
    <w:rsid w:val="005B61C2"/>
    <w:rsid w:val="006D308F"/>
    <w:rsid w:val="006F24AB"/>
    <w:rsid w:val="00727A62"/>
    <w:rsid w:val="00774AF5"/>
    <w:rsid w:val="00786864"/>
    <w:rsid w:val="007E21A1"/>
    <w:rsid w:val="007F65A6"/>
    <w:rsid w:val="009D030E"/>
    <w:rsid w:val="00A80021"/>
    <w:rsid w:val="00AD216E"/>
    <w:rsid w:val="00AD6B2B"/>
    <w:rsid w:val="00B344BC"/>
    <w:rsid w:val="00BA74D5"/>
    <w:rsid w:val="00C34364"/>
    <w:rsid w:val="00CA229E"/>
    <w:rsid w:val="00CB6391"/>
    <w:rsid w:val="00F0551F"/>
    <w:rsid w:val="00F70915"/>
    <w:rsid w:val="00FC5F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rules v:ext="edit">
        <o:r id="V:Rule3" type="connector" idref="#_x0000_s1042"/>
        <o:r id="V:Rule4" type="connector" idref="#_x0000_s104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D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4DD0"/>
    <w:rPr>
      <w:rFonts w:ascii="Tahoma" w:hAnsi="Tahoma" w:cs="Tahoma"/>
      <w:sz w:val="16"/>
      <w:szCs w:val="16"/>
    </w:rPr>
  </w:style>
  <w:style w:type="character" w:customStyle="1" w:styleId="a4">
    <w:name w:val="Текст выноски Знак"/>
    <w:basedOn w:val="a0"/>
    <w:link w:val="a3"/>
    <w:uiPriority w:val="99"/>
    <w:semiHidden/>
    <w:rsid w:val="00144DD0"/>
    <w:rPr>
      <w:rFonts w:ascii="Tahoma" w:hAnsi="Tahoma" w:cs="Tahoma"/>
      <w:sz w:val="16"/>
      <w:szCs w:val="16"/>
    </w:rPr>
  </w:style>
  <w:style w:type="character" w:styleId="a5">
    <w:name w:val="Hyperlink"/>
    <w:basedOn w:val="a0"/>
    <w:uiPriority w:val="99"/>
    <w:unhideWhenUsed/>
    <w:rsid w:val="00564DA6"/>
    <w:rPr>
      <w:color w:val="0000FF" w:themeColor="hyperlink"/>
      <w:u w:val="single"/>
    </w:rPr>
  </w:style>
  <w:style w:type="paragraph" w:styleId="a6">
    <w:name w:val="List Paragraph"/>
    <w:basedOn w:val="a"/>
    <w:uiPriority w:val="34"/>
    <w:qFormat/>
    <w:rsid w:val="006F24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D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4DD0"/>
    <w:rPr>
      <w:rFonts w:ascii="Tahoma" w:hAnsi="Tahoma" w:cs="Tahoma"/>
      <w:sz w:val="16"/>
      <w:szCs w:val="16"/>
    </w:rPr>
  </w:style>
  <w:style w:type="character" w:customStyle="1" w:styleId="a4">
    <w:name w:val="Текст выноски Знак"/>
    <w:basedOn w:val="a0"/>
    <w:link w:val="a3"/>
    <w:uiPriority w:val="99"/>
    <w:semiHidden/>
    <w:rsid w:val="00144DD0"/>
    <w:rPr>
      <w:rFonts w:ascii="Tahoma" w:hAnsi="Tahoma" w:cs="Tahoma"/>
      <w:sz w:val="16"/>
      <w:szCs w:val="16"/>
    </w:rPr>
  </w:style>
  <w:style w:type="character" w:styleId="a5">
    <w:name w:val="Hyperlink"/>
    <w:basedOn w:val="a0"/>
    <w:uiPriority w:val="99"/>
    <w:unhideWhenUsed/>
    <w:rsid w:val="00564DA6"/>
    <w:rPr>
      <w:color w:val="0000FF" w:themeColor="hyperlink"/>
      <w:u w:val="single"/>
    </w:rPr>
  </w:style>
  <w:style w:type="paragraph" w:styleId="a6">
    <w:name w:val="List Paragraph"/>
    <w:basedOn w:val="a"/>
    <w:uiPriority w:val="34"/>
    <w:qFormat/>
    <w:rsid w:val="006F24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zer\YandexDisk\&#1048;&#1069;\&#1089;&#1090;&#1072;&#1090;&#1080;&#1089;&#1090;&#1080;&#1082;&#1072;\&#1053;&#1044;&#1060;&#1051;%20&#1087;&#1086;%20&#1087;&#1086;&#1089;&#1077;&#1083;&#1077;&#1085;&#1080;&#1103;&#1084;%20&#1050;&#1072;&#1088;&#1077;&#1083;&#1080;&#1080;%202006-20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086062547266352"/>
          <c:y val="1.5572616451532338E-2"/>
          <c:w val="0.85839370078740151"/>
          <c:h val="0.89802114735658245"/>
        </c:manualLayout>
      </c:layout>
      <c:bubbleChart>
        <c:varyColors val="0"/>
        <c:ser>
          <c:idx val="1"/>
          <c:order val="0"/>
          <c:tx>
            <c:v>нет спец. ДС отраслей</c:v>
          </c:tx>
          <c:spPr>
            <a:solidFill>
              <a:schemeClr val="tx1"/>
            </a:solidFill>
            <a:ln>
              <a:solidFill>
                <a:schemeClr val="bg1">
                  <a:lumMod val="50000"/>
                </a:schemeClr>
              </a:solidFill>
            </a:ln>
          </c:spPr>
          <c:invertIfNegative val="0"/>
          <c:xVal>
            <c:numRef>
              <c:f>расчёт!$S$8:$S$130</c:f>
              <c:numCache>
                <c:formatCode>General</c:formatCode>
                <c:ptCount val="123"/>
                <c:pt idx="0">
                  <c:v>0</c:v>
                </c:pt>
                <c:pt idx="1">
                  <c:v>41</c:v>
                </c:pt>
                <c:pt idx="2">
                  <c:v>23</c:v>
                </c:pt>
                <c:pt idx="3">
                  <c:v>56</c:v>
                </c:pt>
                <c:pt idx="4">
                  <c:v>0</c:v>
                </c:pt>
                <c:pt idx="5">
                  <c:v>0</c:v>
                </c:pt>
                <c:pt idx="6">
                  <c:v>98</c:v>
                </c:pt>
                <c:pt idx="7">
                  <c:v>95</c:v>
                </c:pt>
                <c:pt idx="8">
                  <c:v>100</c:v>
                </c:pt>
                <c:pt idx="9">
                  <c:v>0</c:v>
                </c:pt>
                <c:pt idx="10">
                  <c:v>0</c:v>
                </c:pt>
                <c:pt idx="11">
                  <c:v>52</c:v>
                </c:pt>
                <c:pt idx="12">
                  <c:v>120</c:v>
                </c:pt>
                <c:pt idx="13">
                  <c:v>11</c:v>
                </c:pt>
                <c:pt idx="14">
                  <c:v>0</c:v>
                </c:pt>
                <c:pt idx="15">
                  <c:v>0</c:v>
                </c:pt>
                <c:pt idx="16">
                  <c:v>49</c:v>
                </c:pt>
                <c:pt idx="17">
                  <c:v>34</c:v>
                </c:pt>
                <c:pt idx="18">
                  <c:v>24</c:v>
                </c:pt>
                <c:pt idx="19">
                  <c:v>36</c:v>
                </c:pt>
                <c:pt idx="20">
                  <c:v>48</c:v>
                </c:pt>
                <c:pt idx="21">
                  <c:v>13</c:v>
                </c:pt>
                <c:pt idx="22">
                  <c:v>43</c:v>
                </c:pt>
                <c:pt idx="23">
                  <c:v>14</c:v>
                </c:pt>
                <c:pt idx="24">
                  <c:v>0</c:v>
                </c:pt>
                <c:pt idx="25">
                  <c:v>0</c:v>
                </c:pt>
                <c:pt idx="26">
                  <c:v>39</c:v>
                </c:pt>
                <c:pt idx="27">
                  <c:v>9</c:v>
                </c:pt>
                <c:pt idx="28">
                  <c:v>40</c:v>
                </c:pt>
                <c:pt idx="29">
                  <c:v>33</c:v>
                </c:pt>
                <c:pt idx="30">
                  <c:v>0</c:v>
                </c:pt>
                <c:pt idx="31">
                  <c:v>0</c:v>
                </c:pt>
                <c:pt idx="32">
                  <c:v>85</c:v>
                </c:pt>
                <c:pt idx="33">
                  <c:v>48</c:v>
                </c:pt>
                <c:pt idx="34">
                  <c:v>56</c:v>
                </c:pt>
                <c:pt idx="35">
                  <c:v>65</c:v>
                </c:pt>
                <c:pt idx="36">
                  <c:v>57</c:v>
                </c:pt>
                <c:pt idx="37">
                  <c:v>74</c:v>
                </c:pt>
                <c:pt idx="38">
                  <c:v>0</c:v>
                </c:pt>
                <c:pt idx="39">
                  <c:v>0</c:v>
                </c:pt>
                <c:pt idx="40">
                  <c:v>7</c:v>
                </c:pt>
                <c:pt idx="41">
                  <c:v>23</c:v>
                </c:pt>
                <c:pt idx="42">
                  <c:v>110</c:v>
                </c:pt>
                <c:pt idx="43">
                  <c:v>99</c:v>
                </c:pt>
                <c:pt idx="44">
                  <c:v>78</c:v>
                </c:pt>
                <c:pt idx="45">
                  <c:v>19</c:v>
                </c:pt>
                <c:pt idx="46">
                  <c:v>77</c:v>
                </c:pt>
                <c:pt idx="47">
                  <c:v>54</c:v>
                </c:pt>
                <c:pt idx="48">
                  <c:v>0</c:v>
                </c:pt>
                <c:pt idx="49">
                  <c:v>0</c:v>
                </c:pt>
                <c:pt idx="50">
                  <c:v>34</c:v>
                </c:pt>
                <c:pt idx="51">
                  <c:v>58</c:v>
                </c:pt>
                <c:pt idx="52">
                  <c:v>140</c:v>
                </c:pt>
                <c:pt idx="53">
                  <c:v>37</c:v>
                </c:pt>
                <c:pt idx="54">
                  <c:v>81</c:v>
                </c:pt>
                <c:pt idx="55">
                  <c:v>93</c:v>
                </c:pt>
                <c:pt idx="56">
                  <c:v>110</c:v>
                </c:pt>
                <c:pt idx="57">
                  <c:v>0</c:v>
                </c:pt>
                <c:pt idx="58">
                  <c:v>0</c:v>
                </c:pt>
                <c:pt idx="59">
                  <c:v>46</c:v>
                </c:pt>
                <c:pt idx="60">
                  <c:v>19</c:v>
                </c:pt>
                <c:pt idx="61">
                  <c:v>23</c:v>
                </c:pt>
                <c:pt idx="62">
                  <c:v>41</c:v>
                </c:pt>
                <c:pt idx="63">
                  <c:v>25</c:v>
                </c:pt>
                <c:pt idx="64">
                  <c:v>11</c:v>
                </c:pt>
                <c:pt idx="65">
                  <c:v>37</c:v>
                </c:pt>
                <c:pt idx="66">
                  <c:v>12</c:v>
                </c:pt>
                <c:pt idx="67">
                  <c:v>0</c:v>
                </c:pt>
                <c:pt idx="68">
                  <c:v>0</c:v>
                </c:pt>
                <c:pt idx="69">
                  <c:v>27</c:v>
                </c:pt>
                <c:pt idx="70">
                  <c:v>31</c:v>
                </c:pt>
                <c:pt idx="71">
                  <c:v>37</c:v>
                </c:pt>
                <c:pt idx="72">
                  <c:v>32</c:v>
                </c:pt>
                <c:pt idx="73">
                  <c:v>0</c:v>
                </c:pt>
                <c:pt idx="74">
                  <c:v>32</c:v>
                </c:pt>
                <c:pt idx="75">
                  <c:v>26</c:v>
                </c:pt>
                <c:pt idx="76">
                  <c:v>18</c:v>
                </c:pt>
                <c:pt idx="77">
                  <c:v>14</c:v>
                </c:pt>
                <c:pt idx="78">
                  <c:v>60</c:v>
                </c:pt>
                <c:pt idx="79">
                  <c:v>74</c:v>
                </c:pt>
                <c:pt idx="80">
                  <c:v>15</c:v>
                </c:pt>
                <c:pt idx="81">
                  <c:v>13</c:v>
                </c:pt>
                <c:pt idx="82">
                  <c:v>62</c:v>
                </c:pt>
                <c:pt idx="83">
                  <c:v>40</c:v>
                </c:pt>
                <c:pt idx="84">
                  <c:v>85</c:v>
                </c:pt>
                <c:pt idx="85">
                  <c:v>62</c:v>
                </c:pt>
                <c:pt idx="86">
                  <c:v>17</c:v>
                </c:pt>
                <c:pt idx="87">
                  <c:v>0</c:v>
                </c:pt>
                <c:pt idx="88">
                  <c:v>0</c:v>
                </c:pt>
                <c:pt idx="89">
                  <c:v>52</c:v>
                </c:pt>
                <c:pt idx="90">
                  <c:v>29</c:v>
                </c:pt>
                <c:pt idx="91">
                  <c:v>17</c:v>
                </c:pt>
                <c:pt idx="92">
                  <c:v>18</c:v>
                </c:pt>
                <c:pt idx="93">
                  <c:v>23</c:v>
                </c:pt>
                <c:pt idx="94">
                  <c:v>57</c:v>
                </c:pt>
                <c:pt idx="95">
                  <c:v>0</c:v>
                </c:pt>
                <c:pt idx="96">
                  <c:v>0</c:v>
                </c:pt>
                <c:pt idx="97">
                  <c:v>59</c:v>
                </c:pt>
                <c:pt idx="98">
                  <c:v>23</c:v>
                </c:pt>
                <c:pt idx="99">
                  <c:v>28</c:v>
                </c:pt>
                <c:pt idx="100">
                  <c:v>49</c:v>
                </c:pt>
                <c:pt idx="101">
                  <c:v>72</c:v>
                </c:pt>
                <c:pt idx="102">
                  <c:v>97</c:v>
                </c:pt>
                <c:pt idx="103">
                  <c:v>36</c:v>
                </c:pt>
                <c:pt idx="104">
                  <c:v>0</c:v>
                </c:pt>
                <c:pt idx="105">
                  <c:v>0</c:v>
                </c:pt>
                <c:pt idx="106">
                  <c:v>24</c:v>
                </c:pt>
                <c:pt idx="107">
                  <c:v>130</c:v>
                </c:pt>
                <c:pt idx="108">
                  <c:v>69</c:v>
                </c:pt>
                <c:pt idx="109">
                  <c:v>78</c:v>
                </c:pt>
                <c:pt idx="110">
                  <c:v>79</c:v>
                </c:pt>
                <c:pt idx="111">
                  <c:v>0</c:v>
                </c:pt>
                <c:pt idx="112">
                  <c:v>0</c:v>
                </c:pt>
                <c:pt idx="113">
                  <c:v>63</c:v>
                </c:pt>
                <c:pt idx="114">
                  <c:v>5</c:v>
                </c:pt>
                <c:pt idx="115">
                  <c:v>37</c:v>
                </c:pt>
                <c:pt idx="116">
                  <c:v>10</c:v>
                </c:pt>
                <c:pt idx="117">
                  <c:v>0</c:v>
                </c:pt>
                <c:pt idx="118">
                  <c:v>0</c:v>
                </c:pt>
                <c:pt idx="119">
                  <c:v>38</c:v>
                </c:pt>
                <c:pt idx="120">
                  <c:v>40</c:v>
                </c:pt>
                <c:pt idx="121">
                  <c:v>38</c:v>
                </c:pt>
                <c:pt idx="122">
                  <c:v>89</c:v>
                </c:pt>
              </c:numCache>
            </c:numRef>
          </c:xVal>
          <c:yVal>
            <c:numRef>
              <c:f>расчёт!$T$8:$T$130</c:f>
              <c:numCache>
                <c:formatCode>General</c:formatCode>
                <c:ptCount val="123"/>
                <c:pt idx="0">
                  <c:v>0</c:v>
                </c:pt>
                <c:pt idx="1">
                  <c:v>1544</c:v>
                </c:pt>
                <c:pt idx="2">
                  <c:v>1500</c:v>
                </c:pt>
                <c:pt idx="3">
                  <c:v>662</c:v>
                </c:pt>
                <c:pt idx="4">
                  <c:v>7273</c:v>
                </c:pt>
                <c:pt idx="5">
                  <c:v>0</c:v>
                </c:pt>
                <c:pt idx="6">
                  <c:v>1638</c:v>
                </c:pt>
                <c:pt idx="7">
                  <c:v>335</c:v>
                </c:pt>
                <c:pt idx="8">
                  <c:v>430</c:v>
                </c:pt>
                <c:pt idx="9">
                  <c:v>0</c:v>
                </c:pt>
                <c:pt idx="10">
                  <c:v>0</c:v>
                </c:pt>
                <c:pt idx="11">
                  <c:v>793</c:v>
                </c:pt>
                <c:pt idx="12">
                  <c:v>325</c:v>
                </c:pt>
                <c:pt idx="13">
                  <c:v>1925</c:v>
                </c:pt>
                <c:pt idx="14">
                  <c:v>0</c:v>
                </c:pt>
                <c:pt idx="15">
                  <c:v>0</c:v>
                </c:pt>
                <c:pt idx="16">
                  <c:v>1042</c:v>
                </c:pt>
                <c:pt idx="17">
                  <c:v>302</c:v>
                </c:pt>
                <c:pt idx="18">
                  <c:v>1541</c:v>
                </c:pt>
                <c:pt idx="19">
                  <c:v>297</c:v>
                </c:pt>
                <c:pt idx="20">
                  <c:v>426</c:v>
                </c:pt>
                <c:pt idx="21">
                  <c:v>133</c:v>
                </c:pt>
                <c:pt idx="22">
                  <c:v>310</c:v>
                </c:pt>
                <c:pt idx="23">
                  <c:v>1077</c:v>
                </c:pt>
                <c:pt idx="24">
                  <c:v>0</c:v>
                </c:pt>
                <c:pt idx="25">
                  <c:v>0</c:v>
                </c:pt>
                <c:pt idx="26">
                  <c:v>1583</c:v>
                </c:pt>
                <c:pt idx="27">
                  <c:v>400</c:v>
                </c:pt>
                <c:pt idx="28">
                  <c:v>655</c:v>
                </c:pt>
                <c:pt idx="29">
                  <c:v>695</c:v>
                </c:pt>
                <c:pt idx="30">
                  <c:v>0</c:v>
                </c:pt>
                <c:pt idx="31">
                  <c:v>0</c:v>
                </c:pt>
                <c:pt idx="32">
                  <c:v>1791</c:v>
                </c:pt>
                <c:pt idx="33">
                  <c:v>2513</c:v>
                </c:pt>
                <c:pt idx="34">
                  <c:v>606</c:v>
                </c:pt>
                <c:pt idx="35">
                  <c:v>2171</c:v>
                </c:pt>
                <c:pt idx="36">
                  <c:v>444</c:v>
                </c:pt>
                <c:pt idx="37">
                  <c:v>307</c:v>
                </c:pt>
                <c:pt idx="38">
                  <c:v>0</c:v>
                </c:pt>
                <c:pt idx="39">
                  <c:v>0</c:v>
                </c:pt>
                <c:pt idx="40">
                  <c:v>4481</c:v>
                </c:pt>
                <c:pt idx="41">
                  <c:v>1952</c:v>
                </c:pt>
                <c:pt idx="42">
                  <c:v>1035</c:v>
                </c:pt>
                <c:pt idx="43">
                  <c:v>1282</c:v>
                </c:pt>
                <c:pt idx="44">
                  <c:v>972</c:v>
                </c:pt>
                <c:pt idx="45">
                  <c:v>94</c:v>
                </c:pt>
                <c:pt idx="46">
                  <c:v>508</c:v>
                </c:pt>
                <c:pt idx="47">
                  <c:v>548</c:v>
                </c:pt>
                <c:pt idx="48">
                  <c:v>0</c:v>
                </c:pt>
                <c:pt idx="49">
                  <c:v>0</c:v>
                </c:pt>
                <c:pt idx="50">
                  <c:v>910</c:v>
                </c:pt>
                <c:pt idx="51">
                  <c:v>2046</c:v>
                </c:pt>
                <c:pt idx="52">
                  <c:v>1305</c:v>
                </c:pt>
                <c:pt idx="53">
                  <c:v>534</c:v>
                </c:pt>
                <c:pt idx="54">
                  <c:v>732</c:v>
                </c:pt>
                <c:pt idx="55">
                  <c:v>717</c:v>
                </c:pt>
                <c:pt idx="56">
                  <c:v>1076</c:v>
                </c:pt>
                <c:pt idx="57">
                  <c:v>0</c:v>
                </c:pt>
                <c:pt idx="58">
                  <c:v>0</c:v>
                </c:pt>
                <c:pt idx="59">
                  <c:v>2319</c:v>
                </c:pt>
                <c:pt idx="60">
                  <c:v>3060</c:v>
                </c:pt>
                <c:pt idx="61">
                  <c:v>680</c:v>
                </c:pt>
                <c:pt idx="62">
                  <c:v>744</c:v>
                </c:pt>
                <c:pt idx="63">
                  <c:v>576</c:v>
                </c:pt>
                <c:pt idx="64">
                  <c:v>664</c:v>
                </c:pt>
                <c:pt idx="65">
                  <c:v>368</c:v>
                </c:pt>
                <c:pt idx="66">
                  <c:v>1097</c:v>
                </c:pt>
                <c:pt idx="67">
                  <c:v>0</c:v>
                </c:pt>
                <c:pt idx="68">
                  <c:v>0</c:v>
                </c:pt>
                <c:pt idx="69">
                  <c:v>664</c:v>
                </c:pt>
                <c:pt idx="70">
                  <c:v>2806</c:v>
                </c:pt>
                <c:pt idx="71">
                  <c:v>2662</c:v>
                </c:pt>
                <c:pt idx="72">
                  <c:v>1276</c:v>
                </c:pt>
                <c:pt idx="73">
                  <c:v>0</c:v>
                </c:pt>
                <c:pt idx="74">
                  <c:v>1681</c:v>
                </c:pt>
                <c:pt idx="75">
                  <c:v>1843</c:v>
                </c:pt>
                <c:pt idx="76">
                  <c:v>1852</c:v>
                </c:pt>
                <c:pt idx="77">
                  <c:v>1503</c:v>
                </c:pt>
                <c:pt idx="78">
                  <c:v>2182</c:v>
                </c:pt>
                <c:pt idx="79">
                  <c:v>857</c:v>
                </c:pt>
                <c:pt idx="80">
                  <c:v>2329</c:v>
                </c:pt>
                <c:pt idx="81">
                  <c:v>3056</c:v>
                </c:pt>
                <c:pt idx="82">
                  <c:v>412</c:v>
                </c:pt>
                <c:pt idx="83">
                  <c:v>526</c:v>
                </c:pt>
                <c:pt idx="84">
                  <c:v>869</c:v>
                </c:pt>
                <c:pt idx="85">
                  <c:v>965</c:v>
                </c:pt>
                <c:pt idx="86">
                  <c:v>3540</c:v>
                </c:pt>
                <c:pt idx="87">
                  <c:v>0</c:v>
                </c:pt>
                <c:pt idx="88">
                  <c:v>0</c:v>
                </c:pt>
                <c:pt idx="89">
                  <c:v>1576</c:v>
                </c:pt>
                <c:pt idx="90">
                  <c:v>361</c:v>
                </c:pt>
                <c:pt idx="91">
                  <c:v>1416</c:v>
                </c:pt>
                <c:pt idx="92">
                  <c:v>658</c:v>
                </c:pt>
                <c:pt idx="93">
                  <c:v>3237</c:v>
                </c:pt>
                <c:pt idx="94">
                  <c:v>3541</c:v>
                </c:pt>
                <c:pt idx="95">
                  <c:v>0</c:v>
                </c:pt>
                <c:pt idx="96">
                  <c:v>10400</c:v>
                </c:pt>
                <c:pt idx="97">
                  <c:v>360</c:v>
                </c:pt>
                <c:pt idx="98">
                  <c:v>410</c:v>
                </c:pt>
                <c:pt idx="99">
                  <c:v>798</c:v>
                </c:pt>
                <c:pt idx="100">
                  <c:v>814</c:v>
                </c:pt>
                <c:pt idx="101">
                  <c:v>321</c:v>
                </c:pt>
                <c:pt idx="102">
                  <c:v>1371</c:v>
                </c:pt>
                <c:pt idx="103">
                  <c:v>2175</c:v>
                </c:pt>
                <c:pt idx="104">
                  <c:v>0</c:v>
                </c:pt>
                <c:pt idx="105">
                  <c:v>0</c:v>
                </c:pt>
                <c:pt idx="106">
                  <c:v>7998</c:v>
                </c:pt>
                <c:pt idx="107">
                  <c:v>1081</c:v>
                </c:pt>
                <c:pt idx="108">
                  <c:v>550</c:v>
                </c:pt>
                <c:pt idx="109">
                  <c:v>412</c:v>
                </c:pt>
                <c:pt idx="110">
                  <c:v>500</c:v>
                </c:pt>
                <c:pt idx="111">
                  <c:v>0</c:v>
                </c:pt>
                <c:pt idx="112">
                  <c:v>0</c:v>
                </c:pt>
                <c:pt idx="113">
                  <c:v>2964</c:v>
                </c:pt>
                <c:pt idx="114">
                  <c:v>2668</c:v>
                </c:pt>
                <c:pt idx="115">
                  <c:v>1221</c:v>
                </c:pt>
                <c:pt idx="116">
                  <c:v>869</c:v>
                </c:pt>
                <c:pt idx="117">
                  <c:v>0</c:v>
                </c:pt>
                <c:pt idx="118">
                  <c:v>0</c:v>
                </c:pt>
                <c:pt idx="119">
                  <c:v>527</c:v>
                </c:pt>
                <c:pt idx="120">
                  <c:v>642</c:v>
                </c:pt>
                <c:pt idx="121">
                  <c:v>1191</c:v>
                </c:pt>
                <c:pt idx="122">
                  <c:v>2650</c:v>
                </c:pt>
              </c:numCache>
            </c:numRef>
          </c:yVal>
          <c:bubbleSize>
            <c:numRef>
              <c:f>расчёт!$R$8:$R$130</c:f>
              <c:numCache>
                <c:formatCode>General</c:formatCode>
                <c:ptCount val="123"/>
                <c:pt idx="0">
                  <c:v>0</c:v>
                </c:pt>
                <c:pt idx="1">
                  <c:v>0.5</c:v>
                </c:pt>
                <c:pt idx="2">
                  <c:v>0</c:v>
                </c:pt>
                <c:pt idx="3">
                  <c:v>0</c:v>
                </c:pt>
                <c:pt idx="4">
                  <c:v>0</c:v>
                </c:pt>
                <c:pt idx="5">
                  <c:v>0</c:v>
                </c:pt>
                <c:pt idx="6">
                  <c:v>0</c:v>
                </c:pt>
                <c:pt idx="7">
                  <c:v>0.5</c:v>
                </c:pt>
                <c:pt idx="8">
                  <c:v>0.5</c:v>
                </c:pt>
                <c:pt idx="9">
                  <c:v>0</c:v>
                </c:pt>
                <c:pt idx="10">
                  <c:v>0</c:v>
                </c:pt>
                <c:pt idx="11">
                  <c:v>0</c:v>
                </c:pt>
                <c:pt idx="12">
                  <c:v>0.5</c:v>
                </c:pt>
                <c:pt idx="13">
                  <c:v>0</c:v>
                </c:pt>
                <c:pt idx="14">
                  <c:v>0</c:v>
                </c:pt>
                <c:pt idx="15">
                  <c:v>0</c:v>
                </c:pt>
                <c:pt idx="16">
                  <c:v>0</c:v>
                </c:pt>
                <c:pt idx="17">
                  <c:v>0.5</c:v>
                </c:pt>
                <c:pt idx="18">
                  <c:v>0</c:v>
                </c:pt>
                <c:pt idx="19">
                  <c:v>0</c:v>
                </c:pt>
                <c:pt idx="20">
                  <c:v>0.5</c:v>
                </c:pt>
                <c:pt idx="21">
                  <c:v>0</c:v>
                </c:pt>
                <c:pt idx="22">
                  <c:v>0.5</c:v>
                </c:pt>
                <c:pt idx="23">
                  <c:v>0</c:v>
                </c:pt>
                <c:pt idx="24">
                  <c:v>0</c:v>
                </c:pt>
                <c:pt idx="25">
                  <c:v>0</c:v>
                </c:pt>
                <c:pt idx="26">
                  <c:v>0</c:v>
                </c:pt>
                <c:pt idx="27">
                  <c:v>0</c:v>
                </c:pt>
                <c:pt idx="28">
                  <c:v>0</c:v>
                </c:pt>
                <c:pt idx="29">
                  <c:v>0.5</c:v>
                </c:pt>
                <c:pt idx="30">
                  <c:v>0</c:v>
                </c:pt>
                <c:pt idx="31">
                  <c:v>0</c:v>
                </c:pt>
                <c:pt idx="32">
                  <c:v>0</c:v>
                </c:pt>
                <c:pt idx="33">
                  <c:v>0</c:v>
                </c:pt>
                <c:pt idx="34">
                  <c:v>0.5</c:v>
                </c:pt>
                <c:pt idx="35">
                  <c:v>0</c:v>
                </c:pt>
                <c:pt idx="36">
                  <c:v>0</c:v>
                </c:pt>
                <c:pt idx="37">
                  <c:v>0</c:v>
                </c:pt>
                <c:pt idx="38">
                  <c:v>0</c:v>
                </c:pt>
                <c:pt idx="39">
                  <c:v>0</c:v>
                </c:pt>
                <c:pt idx="40">
                  <c:v>0</c:v>
                </c:pt>
                <c:pt idx="41">
                  <c:v>0</c:v>
                </c:pt>
                <c:pt idx="42">
                  <c:v>0</c:v>
                </c:pt>
                <c:pt idx="43">
                  <c:v>0</c:v>
                </c:pt>
                <c:pt idx="44">
                  <c:v>0.5</c:v>
                </c:pt>
                <c:pt idx="45">
                  <c:v>0</c:v>
                </c:pt>
                <c:pt idx="46">
                  <c:v>0.5</c:v>
                </c:pt>
                <c:pt idx="47">
                  <c:v>0</c:v>
                </c:pt>
                <c:pt idx="48">
                  <c:v>0</c:v>
                </c:pt>
                <c:pt idx="49">
                  <c:v>0</c:v>
                </c:pt>
                <c:pt idx="50">
                  <c:v>0.5</c:v>
                </c:pt>
                <c:pt idx="51">
                  <c:v>0</c:v>
                </c:pt>
                <c:pt idx="52">
                  <c:v>0</c:v>
                </c:pt>
                <c:pt idx="53">
                  <c:v>0.5</c:v>
                </c:pt>
                <c:pt idx="54">
                  <c:v>0.5</c:v>
                </c:pt>
                <c:pt idx="55">
                  <c:v>0.5</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0.5</c:v>
                </c:pt>
                <c:pt idx="83">
                  <c:v>0</c:v>
                </c:pt>
                <c:pt idx="84">
                  <c:v>0</c:v>
                </c:pt>
                <c:pt idx="85">
                  <c:v>0</c:v>
                </c:pt>
                <c:pt idx="86">
                  <c:v>0</c:v>
                </c:pt>
                <c:pt idx="87">
                  <c:v>0</c:v>
                </c:pt>
                <c:pt idx="88">
                  <c:v>0</c:v>
                </c:pt>
                <c:pt idx="89">
                  <c:v>0</c:v>
                </c:pt>
                <c:pt idx="90">
                  <c:v>0.5</c:v>
                </c:pt>
                <c:pt idx="91">
                  <c:v>0</c:v>
                </c:pt>
                <c:pt idx="92">
                  <c:v>0.5</c:v>
                </c:pt>
                <c:pt idx="93">
                  <c:v>0</c:v>
                </c:pt>
                <c:pt idx="94">
                  <c:v>0</c:v>
                </c:pt>
                <c:pt idx="95">
                  <c:v>0</c:v>
                </c:pt>
                <c:pt idx="96">
                  <c:v>0</c:v>
                </c:pt>
                <c:pt idx="97">
                  <c:v>0.5</c:v>
                </c:pt>
                <c:pt idx="98">
                  <c:v>0</c:v>
                </c:pt>
                <c:pt idx="99">
                  <c:v>0.5</c:v>
                </c:pt>
                <c:pt idx="100">
                  <c:v>0</c:v>
                </c:pt>
                <c:pt idx="101">
                  <c:v>0.5</c:v>
                </c:pt>
                <c:pt idx="102">
                  <c:v>0.5</c:v>
                </c:pt>
                <c:pt idx="103">
                  <c:v>0</c:v>
                </c:pt>
                <c:pt idx="104">
                  <c:v>0</c:v>
                </c:pt>
                <c:pt idx="105">
                  <c:v>0</c:v>
                </c:pt>
                <c:pt idx="106">
                  <c:v>0</c:v>
                </c:pt>
                <c:pt idx="107">
                  <c:v>0.5</c:v>
                </c:pt>
                <c:pt idx="108">
                  <c:v>0.5</c:v>
                </c:pt>
                <c:pt idx="109">
                  <c:v>0.5</c:v>
                </c:pt>
                <c:pt idx="110">
                  <c:v>0.5</c:v>
                </c:pt>
                <c:pt idx="111">
                  <c:v>0</c:v>
                </c:pt>
                <c:pt idx="112">
                  <c:v>0</c:v>
                </c:pt>
                <c:pt idx="113">
                  <c:v>0</c:v>
                </c:pt>
                <c:pt idx="114">
                  <c:v>0</c:v>
                </c:pt>
                <c:pt idx="115">
                  <c:v>0</c:v>
                </c:pt>
                <c:pt idx="116">
                  <c:v>0</c:v>
                </c:pt>
                <c:pt idx="117">
                  <c:v>0</c:v>
                </c:pt>
                <c:pt idx="118">
                  <c:v>0</c:v>
                </c:pt>
                <c:pt idx="119">
                  <c:v>0.5</c:v>
                </c:pt>
                <c:pt idx="120">
                  <c:v>0.5</c:v>
                </c:pt>
                <c:pt idx="121">
                  <c:v>0</c:v>
                </c:pt>
                <c:pt idx="122">
                  <c:v>0</c:v>
                </c:pt>
              </c:numCache>
            </c:numRef>
          </c:bubbleSize>
          <c:bubble3D val="0"/>
        </c:ser>
        <c:ser>
          <c:idx val="0"/>
          <c:order val="1"/>
          <c:spPr>
            <a:solidFill>
              <a:schemeClr val="accent1">
                <a:alpha val="0"/>
              </a:schemeClr>
            </a:solidFill>
            <a:ln>
              <a:solidFill>
                <a:schemeClr val="tx1">
                  <a:lumMod val="95000"/>
                  <a:lumOff val="5000"/>
                </a:schemeClr>
              </a:solidFill>
            </a:ln>
          </c:spPr>
          <c:invertIfNegative val="0"/>
          <c:xVal>
            <c:numRef>
              <c:f>расчёт!$S$8:$S$130</c:f>
              <c:numCache>
                <c:formatCode>General</c:formatCode>
                <c:ptCount val="123"/>
                <c:pt idx="0">
                  <c:v>0</c:v>
                </c:pt>
                <c:pt idx="1">
                  <c:v>41</c:v>
                </c:pt>
                <c:pt idx="2">
                  <c:v>23</c:v>
                </c:pt>
                <c:pt idx="3">
                  <c:v>56</c:v>
                </c:pt>
                <c:pt idx="4">
                  <c:v>0</c:v>
                </c:pt>
                <c:pt idx="5">
                  <c:v>0</c:v>
                </c:pt>
                <c:pt idx="6">
                  <c:v>98</c:v>
                </c:pt>
                <c:pt idx="7">
                  <c:v>95</c:v>
                </c:pt>
                <c:pt idx="8">
                  <c:v>100</c:v>
                </c:pt>
                <c:pt idx="9">
                  <c:v>0</c:v>
                </c:pt>
                <c:pt idx="10">
                  <c:v>0</c:v>
                </c:pt>
                <c:pt idx="11">
                  <c:v>52</c:v>
                </c:pt>
                <c:pt idx="12">
                  <c:v>120</c:v>
                </c:pt>
                <c:pt idx="13">
                  <c:v>11</c:v>
                </c:pt>
                <c:pt idx="14">
                  <c:v>0</c:v>
                </c:pt>
                <c:pt idx="15">
                  <c:v>0</c:v>
                </c:pt>
                <c:pt idx="16">
                  <c:v>49</c:v>
                </c:pt>
                <c:pt idx="17">
                  <c:v>34</c:v>
                </c:pt>
                <c:pt idx="18">
                  <c:v>24</c:v>
                </c:pt>
                <c:pt idx="19">
                  <c:v>36</c:v>
                </c:pt>
                <c:pt idx="20">
                  <c:v>48</c:v>
                </c:pt>
                <c:pt idx="21">
                  <c:v>13</c:v>
                </c:pt>
                <c:pt idx="22">
                  <c:v>43</c:v>
                </c:pt>
                <c:pt idx="23">
                  <c:v>14</c:v>
                </c:pt>
                <c:pt idx="24">
                  <c:v>0</c:v>
                </c:pt>
                <c:pt idx="25">
                  <c:v>0</c:v>
                </c:pt>
                <c:pt idx="26">
                  <c:v>39</c:v>
                </c:pt>
                <c:pt idx="27">
                  <c:v>9</c:v>
                </c:pt>
                <c:pt idx="28">
                  <c:v>40</c:v>
                </c:pt>
                <c:pt idx="29">
                  <c:v>33</c:v>
                </c:pt>
                <c:pt idx="30">
                  <c:v>0</c:v>
                </c:pt>
                <c:pt idx="31">
                  <c:v>0</c:v>
                </c:pt>
                <c:pt idx="32">
                  <c:v>85</c:v>
                </c:pt>
                <c:pt idx="33">
                  <c:v>48</c:v>
                </c:pt>
                <c:pt idx="34">
                  <c:v>56</c:v>
                </c:pt>
                <c:pt idx="35">
                  <c:v>65</c:v>
                </c:pt>
                <c:pt idx="36">
                  <c:v>57</c:v>
                </c:pt>
                <c:pt idx="37">
                  <c:v>74</c:v>
                </c:pt>
                <c:pt idx="38">
                  <c:v>0</c:v>
                </c:pt>
                <c:pt idx="39">
                  <c:v>0</c:v>
                </c:pt>
                <c:pt idx="40">
                  <c:v>7</c:v>
                </c:pt>
                <c:pt idx="41">
                  <c:v>23</c:v>
                </c:pt>
                <c:pt idx="42">
                  <c:v>110</c:v>
                </c:pt>
                <c:pt idx="43">
                  <c:v>99</c:v>
                </c:pt>
                <c:pt idx="44">
                  <c:v>78</c:v>
                </c:pt>
                <c:pt idx="45">
                  <c:v>19</c:v>
                </c:pt>
                <c:pt idx="46">
                  <c:v>77</c:v>
                </c:pt>
                <c:pt idx="47">
                  <c:v>54</c:v>
                </c:pt>
                <c:pt idx="48">
                  <c:v>0</c:v>
                </c:pt>
                <c:pt idx="49">
                  <c:v>0</c:v>
                </c:pt>
                <c:pt idx="50">
                  <c:v>34</c:v>
                </c:pt>
                <c:pt idx="51">
                  <c:v>58</c:v>
                </c:pt>
                <c:pt idx="52">
                  <c:v>140</c:v>
                </c:pt>
                <c:pt idx="53">
                  <c:v>37</c:v>
                </c:pt>
                <c:pt idx="54">
                  <c:v>81</c:v>
                </c:pt>
                <c:pt idx="55">
                  <c:v>93</c:v>
                </c:pt>
                <c:pt idx="56">
                  <c:v>110</c:v>
                </c:pt>
                <c:pt idx="57">
                  <c:v>0</c:v>
                </c:pt>
                <c:pt idx="58">
                  <c:v>0</c:v>
                </c:pt>
                <c:pt idx="59">
                  <c:v>46</c:v>
                </c:pt>
                <c:pt idx="60">
                  <c:v>19</c:v>
                </c:pt>
                <c:pt idx="61">
                  <c:v>23</c:v>
                </c:pt>
                <c:pt idx="62">
                  <c:v>41</c:v>
                </c:pt>
                <c:pt idx="63">
                  <c:v>25</c:v>
                </c:pt>
                <c:pt idx="64">
                  <c:v>11</c:v>
                </c:pt>
                <c:pt idx="65">
                  <c:v>37</c:v>
                </c:pt>
                <c:pt idx="66">
                  <c:v>12</c:v>
                </c:pt>
                <c:pt idx="67">
                  <c:v>0</c:v>
                </c:pt>
                <c:pt idx="68">
                  <c:v>0</c:v>
                </c:pt>
                <c:pt idx="69">
                  <c:v>27</c:v>
                </c:pt>
                <c:pt idx="70">
                  <c:v>31</c:v>
                </c:pt>
                <c:pt idx="71">
                  <c:v>37</c:v>
                </c:pt>
                <c:pt idx="72">
                  <c:v>32</c:v>
                </c:pt>
                <c:pt idx="73">
                  <c:v>0</c:v>
                </c:pt>
                <c:pt idx="74">
                  <c:v>32</c:v>
                </c:pt>
                <c:pt idx="75">
                  <c:v>26</c:v>
                </c:pt>
                <c:pt idx="76">
                  <c:v>18</c:v>
                </c:pt>
                <c:pt idx="77">
                  <c:v>14</c:v>
                </c:pt>
                <c:pt idx="78">
                  <c:v>60</c:v>
                </c:pt>
                <c:pt idx="79">
                  <c:v>74</c:v>
                </c:pt>
                <c:pt idx="80">
                  <c:v>15</c:v>
                </c:pt>
                <c:pt idx="81">
                  <c:v>13</c:v>
                </c:pt>
                <c:pt idx="82">
                  <c:v>62</c:v>
                </c:pt>
                <c:pt idx="83">
                  <c:v>40</c:v>
                </c:pt>
                <c:pt idx="84">
                  <c:v>85</c:v>
                </c:pt>
                <c:pt idx="85">
                  <c:v>62</c:v>
                </c:pt>
                <c:pt idx="86">
                  <c:v>17</c:v>
                </c:pt>
                <c:pt idx="87">
                  <c:v>0</c:v>
                </c:pt>
                <c:pt idx="88">
                  <c:v>0</c:v>
                </c:pt>
                <c:pt idx="89">
                  <c:v>52</c:v>
                </c:pt>
                <c:pt idx="90">
                  <c:v>29</c:v>
                </c:pt>
                <c:pt idx="91">
                  <c:v>17</c:v>
                </c:pt>
                <c:pt idx="92">
                  <c:v>18</c:v>
                </c:pt>
                <c:pt idx="93">
                  <c:v>23</c:v>
                </c:pt>
                <c:pt idx="94">
                  <c:v>57</c:v>
                </c:pt>
                <c:pt idx="95">
                  <c:v>0</c:v>
                </c:pt>
                <c:pt idx="96">
                  <c:v>0</c:v>
                </c:pt>
                <c:pt idx="97">
                  <c:v>59</c:v>
                </c:pt>
                <c:pt idx="98">
                  <c:v>23</c:v>
                </c:pt>
                <c:pt idx="99">
                  <c:v>28</c:v>
                </c:pt>
                <c:pt idx="100">
                  <c:v>49</c:v>
                </c:pt>
                <c:pt idx="101">
                  <c:v>72</c:v>
                </c:pt>
                <c:pt idx="102">
                  <c:v>97</c:v>
                </c:pt>
                <c:pt idx="103">
                  <c:v>36</c:v>
                </c:pt>
                <c:pt idx="104">
                  <c:v>0</c:v>
                </c:pt>
                <c:pt idx="105">
                  <c:v>0</c:v>
                </c:pt>
                <c:pt idx="106">
                  <c:v>24</c:v>
                </c:pt>
                <c:pt idx="107">
                  <c:v>130</c:v>
                </c:pt>
                <c:pt idx="108">
                  <c:v>69</c:v>
                </c:pt>
                <c:pt idx="109">
                  <c:v>78</c:v>
                </c:pt>
                <c:pt idx="110">
                  <c:v>79</c:v>
                </c:pt>
                <c:pt idx="111">
                  <c:v>0</c:v>
                </c:pt>
                <c:pt idx="112">
                  <c:v>0</c:v>
                </c:pt>
                <c:pt idx="113">
                  <c:v>63</c:v>
                </c:pt>
                <c:pt idx="114">
                  <c:v>5</c:v>
                </c:pt>
                <c:pt idx="115">
                  <c:v>37</c:v>
                </c:pt>
                <c:pt idx="116">
                  <c:v>10</c:v>
                </c:pt>
                <c:pt idx="117">
                  <c:v>0</c:v>
                </c:pt>
                <c:pt idx="118">
                  <c:v>0</c:v>
                </c:pt>
                <c:pt idx="119">
                  <c:v>38</c:v>
                </c:pt>
                <c:pt idx="120">
                  <c:v>40</c:v>
                </c:pt>
                <c:pt idx="121">
                  <c:v>38</c:v>
                </c:pt>
                <c:pt idx="122">
                  <c:v>89</c:v>
                </c:pt>
              </c:numCache>
            </c:numRef>
          </c:xVal>
          <c:yVal>
            <c:numRef>
              <c:f>расчёт!$T$8:$T$130</c:f>
              <c:numCache>
                <c:formatCode>General</c:formatCode>
                <c:ptCount val="123"/>
                <c:pt idx="0">
                  <c:v>0</c:v>
                </c:pt>
                <c:pt idx="1">
                  <c:v>1544</c:v>
                </c:pt>
                <c:pt idx="2">
                  <c:v>1500</c:v>
                </c:pt>
                <c:pt idx="3">
                  <c:v>662</c:v>
                </c:pt>
                <c:pt idx="4">
                  <c:v>7273</c:v>
                </c:pt>
                <c:pt idx="5">
                  <c:v>0</c:v>
                </c:pt>
                <c:pt idx="6">
                  <c:v>1638</c:v>
                </c:pt>
                <c:pt idx="7">
                  <c:v>335</c:v>
                </c:pt>
                <c:pt idx="8">
                  <c:v>430</c:v>
                </c:pt>
                <c:pt idx="9">
                  <c:v>0</c:v>
                </c:pt>
                <c:pt idx="10">
                  <c:v>0</c:v>
                </c:pt>
                <c:pt idx="11">
                  <c:v>793</c:v>
                </c:pt>
                <c:pt idx="12">
                  <c:v>325</c:v>
                </c:pt>
                <c:pt idx="13">
                  <c:v>1925</c:v>
                </c:pt>
                <c:pt idx="14">
                  <c:v>0</c:v>
                </c:pt>
                <c:pt idx="15">
                  <c:v>0</c:v>
                </c:pt>
                <c:pt idx="16">
                  <c:v>1042</c:v>
                </c:pt>
                <c:pt idx="17">
                  <c:v>302</c:v>
                </c:pt>
                <c:pt idx="18">
                  <c:v>1541</c:v>
                </c:pt>
                <c:pt idx="19">
                  <c:v>297</c:v>
                </c:pt>
                <c:pt idx="20">
                  <c:v>426</c:v>
                </c:pt>
                <c:pt idx="21">
                  <c:v>133</c:v>
                </c:pt>
                <c:pt idx="22">
                  <c:v>310</c:v>
                </c:pt>
                <c:pt idx="23">
                  <c:v>1077</c:v>
                </c:pt>
                <c:pt idx="24">
                  <c:v>0</c:v>
                </c:pt>
                <c:pt idx="25">
                  <c:v>0</c:v>
                </c:pt>
                <c:pt idx="26">
                  <c:v>1583</c:v>
                </c:pt>
                <c:pt idx="27">
                  <c:v>400</c:v>
                </c:pt>
                <c:pt idx="28">
                  <c:v>655</c:v>
                </c:pt>
                <c:pt idx="29">
                  <c:v>695</c:v>
                </c:pt>
                <c:pt idx="30">
                  <c:v>0</c:v>
                </c:pt>
                <c:pt idx="31">
                  <c:v>0</c:v>
                </c:pt>
                <c:pt idx="32">
                  <c:v>1791</c:v>
                </c:pt>
                <c:pt idx="33">
                  <c:v>2513</c:v>
                </c:pt>
                <c:pt idx="34">
                  <c:v>606</c:v>
                </c:pt>
                <c:pt idx="35">
                  <c:v>2171</c:v>
                </c:pt>
                <c:pt idx="36">
                  <c:v>444</c:v>
                </c:pt>
                <c:pt idx="37">
                  <c:v>307</c:v>
                </c:pt>
                <c:pt idx="38">
                  <c:v>0</c:v>
                </c:pt>
                <c:pt idx="39">
                  <c:v>0</c:v>
                </c:pt>
                <c:pt idx="40">
                  <c:v>4481</c:v>
                </c:pt>
                <c:pt idx="41">
                  <c:v>1952</c:v>
                </c:pt>
                <c:pt idx="42">
                  <c:v>1035</c:v>
                </c:pt>
                <c:pt idx="43">
                  <c:v>1282</c:v>
                </c:pt>
                <c:pt idx="44">
                  <c:v>972</c:v>
                </c:pt>
                <c:pt idx="45">
                  <c:v>94</c:v>
                </c:pt>
                <c:pt idx="46">
                  <c:v>508</c:v>
                </c:pt>
                <c:pt idx="47">
                  <c:v>548</c:v>
                </c:pt>
                <c:pt idx="48">
                  <c:v>0</c:v>
                </c:pt>
                <c:pt idx="49">
                  <c:v>0</c:v>
                </c:pt>
                <c:pt idx="50">
                  <c:v>910</c:v>
                </c:pt>
                <c:pt idx="51">
                  <c:v>2046</c:v>
                </c:pt>
                <c:pt idx="52">
                  <c:v>1305</c:v>
                </c:pt>
                <c:pt idx="53">
                  <c:v>534</c:v>
                </c:pt>
                <c:pt idx="54">
                  <c:v>732</c:v>
                </c:pt>
                <c:pt idx="55">
                  <c:v>717</c:v>
                </c:pt>
                <c:pt idx="56">
                  <c:v>1076</c:v>
                </c:pt>
                <c:pt idx="57">
                  <c:v>0</c:v>
                </c:pt>
                <c:pt idx="58">
                  <c:v>0</c:v>
                </c:pt>
                <c:pt idx="59">
                  <c:v>2319</c:v>
                </c:pt>
                <c:pt idx="60">
                  <c:v>3060</c:v>
                </c:pt>
                <c:pt idx="61">
                  <c:v>680</c:v>
                </c:pt>
                <c:pt idx="62">
                  <c:v>744</c:v>
                </c:pt>
                <c:pt idx="63">
                  <c:v>576</c:v>
                </c:pt>
                <c:pt idx="64">
                  <c:v>664</c:v>
                </c:pt>
                <c:pt idx="65">
                  <c:v>368</c:v>
                </c:pt>
                <c:pt idx="66">
                  <c:v>1097</c:v>
                </c:pt>
                <c:pt idx="67">
                  <c:v>0</c:v>
                </c:pt>
                <c:pt idx="68">
                  <c:v>0</c:v>
                </c:pt>
                <c:pt idx="69">
                  <c:v>664</c:v>
                </c:pt>
                <c:pt idx="70">
                  <c:v>2806</c:v>
                </c:pt>
                <c:pt idx="71">
                  <c:v>2662</c:v>
                </c:pt>
                <c:pt idx="72">
                  <c:v>1276</c:v>
                </c:pt>
                <c:pt idx="73">
                  <c:v>0</c:v>
                </c:pt>
                <c:pt idx="74">
                  <c:v>1681</c:v>
                </c:pt>
                <c:pt idx="75">
                  <c:v>1843</c:v>
                </c:pt>
                <c:pt idx="76">
                  <c:v>1852</c:v>
                </c:pt>
                <c:pt idx="77">
                  <c:v>1503</c:v>
                </c:pt>
                <c:pt idx="78">
                  <c:v>2182</c:v>
                </c:pt>
                <c:pt idx="79">
                  <c:v>857</c:v>
                </c:pt>
                <c:pt idx="80">
                  <c:v>2329</c:v>
                </c:pt>
                <c:pt idx="81">
                  <c:v>3056</c:v>
                </c:pt>
                <c:pt idx="82">
                  <c:v>412</c:v>
                </c:pt>
                <c:pt idx="83">
                  <c:v>526</c:v>
                </c:pt>
                <c:pt idx="84">
                  <c:v>869</c:v>
                </c:pt>
                <c:pt idx="85">
                  <c:v>965</c:v>
                </c:pt>
                <c:pt idx="86">
                  <c:v>3540</c:v>
                </c:pt>
                <c:pt idx="87">
                  <c:v>0</c:v>
                </c:pt>
                <c:pt idx="88">
                  <c:v>0</c:v>
                </c:pt>
                <c:pt idx="89">
                  <c:v>1576</c:v>
                </c:pt>
                <c:pt idx="90">
                  <c:v>361</c:v>
                </c:pt>
                <c:pt idx="91">
                  <c:v>1416</c:v>
                </c:pt>
                <c:pt idx="92">
                  <c:v>658</c:v>
                </c:pt>
                <c:pt idx="93">
                  <c:v>3237</c:v>
                </c:pt>
                <c:pt idx="94">
                  <c:v>3541</c:v>
                </c:pt>
                <c:pt idx="95">
                  <c:v>0</c:v>
                </c:pt>
                <c:pt idx="96">
                  <c:v>10400</c:v>
                </c:pt>
                <c:pt idx="97">
                  <c:v>360</c:v>
                </c:pt>
                <c:pt idx="98">
                  <c:v>410</c:v>
                </c:pt>
                <c:pt idx="99">
                  <c:v>798</c:v>
                </c:pt>
                <c:pt idx="100">
                  <c:v>814</c:v>
                </c:pt>
                <c:pt idx="101">
                  <c:v>321</c:v>
                </c:pt>
                <c:pt idx="102">
                  <c:v>1371</c:v>
                </c:pt>
                <c:pt idx="103">
                  <c:v>2175</c:v>
                </c:pt>
                <c:pt idx="104">
                  <c:v>0</c:v>
                </c:pt>
                <c:pt idx="105">
                  <c:v>0</c:v>
                </c:pt>
                <c:pt idx="106">
                  <c:v>7998</c:v>
                </c:pt>
                <c:pt idx="107">
                  <c:v>1081</c:v>
                </c:pt>
                <c:pt idx="108">
                  <c:v>550</c:v>
                </c:pt>
                <c:pt idx="109">
                  <c:v>412</c:v>
                </c:pt>
                <c:pt idx="110">
                  <c:v>500</c:v>
                </c:pt>
                <c:pt idx="111">
                  <c:v>0</c:v>
                </c:pt>
                <c:pt idx="112">
                  <c:v>0</c:v>
                </c:pt>
                <c:pt idx="113">
                  <c:v>2964</c:v>
                </c:pt>
                <c:pt idx="114">
                  <c:v>2668</c:v>
                </c:pt>
                <c:pt idx="115">
                  <c:v>1221</c:v>
                </c:pt>
                <c:pt idx="116">
                  <c:v>869</c:v>
                </c:pt>
                <c:pt idx="117">
                  <c:v>0</c:v>
                </c:pt>
                <c:pt idx="118">
                  <c:v>0</c:v>
                </c:pt>
                <c:pt idx="119">
                  <c:v>527</c:v>
                </c:pt>
                <c:pt idx="120">
                  <c:v>642</c:v>
                </c:pt>
                <c:pt idx="121">
                  <c:v>1191</c:v>
                </c:pt>
                <c:pt idx="122">
                  <c:v>2650</c:v>
                </c:pt>
              </c:numCache>
            </c:numRef>
          </c:yVal>
          <c:bubbleSize>
            <c:numRef>
              <c:f>расчёт!$Q$8:$Q$130</c:f>
              <c:numCache>
                <c:formatCode>General</c:formatCode>
                <c:ptCount val="123"/>
                <c:pt idx="0">
                  <c:v>0</c:v>
                </c:pt>
                <c:pt idx="1">
                  <c:v>0</c:v>
                </c:pt>
                <c:pt idx="2">
                  <c:v>1</c:v>
                </c:pt>
                <c:pt idx="3">
                  <c:v>1</c:v>
                </c:pt>
                <c:pt idx="4">
                  <c:v>0</c:v>
                </c:pt>
                <c:pt idx="5">
                  <c:v>0</c:v>
                </c:pt>
                <c:pt idx="6">
                  <c:v>1</c:v>
                </c:pt>
                <c:pt idx="7">
                  <c:v>0</c:v>
                </c:pt>
                <c:pt idx="8">
                  <c:v>0</c:v>
                </c:pt>
                <c:pt idx="9">
                  <c:v>0</c:v>
                </c:pt>
                <c:pt idx="10">
                  <c:v>0</c:v>
                </c:pt>
                <c:pt idx="11">
                  <c:v>1</c:v>
                </c:pt>
                <c:pt idx="12">
                  <c:v>0</c:v>
                </c:pt>
                <c:pt idx="13">
                  <c:v>3</c:v>
                </c:pt>
                <c:pt idx="14">
                  <c:v>0</c:v>
                </c:pt>
                <c:pt idx="15">
                  <c:v>0</c:v>
                </c:pt>
                <c:pt idx="16">
                  <c:v>1</c:v>
                </c:pt>
                <c:pt idx="17">
                  <c:v>0</c:v>
                </c:pt>
                <c:pt idx="18">
                  <c:v>4</c:v>
                </c:pt>
                <c:pt idx="19">
                  <c:v>1</c:v>
                </c:pt>
                <c:pt idx="20">
                  <c:v>0</c:v>
                </c:pt>
                <c:pt idx="21">
                  <c:v>1</c:v>
                </c:pt>
                <c:pt idx="22">
                  <c:v>0</c:v>
                </c:pt>
                <c:pt idx="23">
                  <c:v>2</c:v>
                </c:pt>
                <c:pt idx="24">
                  <c:v>0</c:v>
                </c:pt>
                <c:pt idx="25">
                  <c:v>0</c:v>
                </c:pt>
                <c:pt idx="26">
                  <c:v>3</c:v>
                </c:pt>
                <c:pt idx="27">
                  <c:v>1</c:v>
                </c:pt>
                <c:pt idx="28">
                  <c:v>1</c:v>
                </c:pt>
                <c:pt idx="29">
                  <c:v>0</c:v>
                </c:pt>
                <c:pt idx="30">
                  <c:v>0</c:v>
                </c:pt>
                <c:pt idx="31">
                  <c:v>0</c:v>
                </c:pt>
                <c:pt idx="32">
                  <c:v>2</c:v>
                </c:pt>
                <c:pt idx="33">
                  <c:v>2</c:v>
                </c:pt>
                <c:pt idx="34">
                  <c:v>0</c:v>
                </c:pt>
                <c:pt idx="35">
                  <c:v>2</c:v>
                </c:pt>
                <c:pt idx="36">
                  <c:v>1</c:v>
                </c:pt>
                <c:pt idx="37">
                  <c:v>1</c:v>
                </c:pt>
                <c:pt idx="38">
                  <c:v>0</c:v>
                </c:pt>
                <c:pt idx="39">
                  <c:v>0</c:v>
                </c:pt>
                <c:pt idx="40">
                  <c:v>4</c:v>
                </c:pt>
                <c:pt idx="41">
                  <c:v>1</c:v>
                </c:pt>
                <c:pt idx="42">
                  <c:v>1</c:v>
                </c:pt>
                <c:pt idx="43">
                  <c:v>2</c:v>
                </c:pt>
                <c:pt idx="44">
                  <c:v>0</c:v>
                </c:pt>
                <c:pt idx="45">
                  <c:v>1</c:v>
                </c:pt>
                <c:pt idx="46">
                  <c:v>0</c:v>
                </c:pt>
                <c:pt idx="47">
                  <c:v>1</c:v>
                </c:pt>
                <c:pt idx="48">
                  <c:v>0</c:v>
                </c:pt>
                <c:pt idx="49">
                  <c:v>0</c:v>
                </c:pt>
                <c:pt idx="50">
                  <c:v>0</c:v>
                </c:pt>
                <c:pt idx="51">
                  <c:v>1</c:v>
                </c:pt>
                <c:pt idx="52">
                  <c:v>1</c:v>
                </c:pt>
                <c:pt idx="53">
                  <c:v>0</c:v>
                </c:pt>
                <c:pt idx="54">
                  <c:v>0</c:v>
                </c:pt>
                <c:pt idx="55">
                  <c:v>0</c:v>
                </c:pt>
                <c:pt idx="56">
                  <c:v>1</c:v>
                </c:pt>
                <c:pt idx="57">
                  <c:v>0</c:v>
                </c:pt>
                <c:pt idx="58">
                  <c:v>0</c:v>
                </c:pt>
                <c:pt idx="59">
                  <c:v>2</c:v>
                </c:pt>
                <c:pt idx="60">
                  <c:v>2</c:v>
                </c:pt>
                <c:pt idx="61">
                  <c:v>2</c:v>
                </c:pt>
                <c:pt idx="62">
                  <c:v>1</c:v>
                </c:pt>
                <c:pt idx="63">
                  <c:v>1</c:v>
                </c:pt>
                <c:pt idx="64">
                  <c:v>1</c:v>
                </c:pt>
                <c:pt idx="65">
                  <c:v>1</c:v>
                </c:pt>
                <c:pt idx="66">
                  <c:v>1</c:v>
                </c:pt>
                <c:pt idx="67">
                  <c:v>0</c:v>
                </c:pt>
                <c:pt idx="68">
                  <c:v>0</c:v>
                </c:pt>
                <c:pt idx="69">
                  <c:v>2</c:v>
                </c:pt>
                <c:pt idx="70">
                  <c:v>4</c:v>
                </c:pt>
                <c:pt idx="71">
                  <c:v>2</c:v>
                </c:pt>
                <c:pt idx="72">
                  <c:v>2</c:v>
                </c:pt>
                <c:pt idx="73">
                  <c:v>0</c:v>
                </c:pt>
                <c:pt idx="74">
                  <c:v>2</c:v>
                </c:pt>
                <c:pt idx="75">
                  <c:v>4</c:v>
                </c:pt>
                <c:pt idx="76">
                  <c:v>2</c:v>
                </c:pt>
                <c:pt idx="77">
                  <c:v>2</c:v>
                </c:pt>
                <c:pt idx="78">
                  <c:v>2</c:v>
                </c:pt>
                <c:pt idx="79">
                  <c:v>2</c:v>
                </c:pt>
                <c:pt idx="80">
                  <c:v>4</c:v>
                </c:pt>
                <c:pt idx="81">
                  <c:v>6</c:v>
                </c:pt>
                <c:pt idx="82">
                  <c:v>0</c:v>
                </c:pt>
                <c:pt idx="83">
                  <c:v>2</c:v>
                </c:pt>
                <c:pt idx="84">
                  <c:v>1</c:v>
                </c:pt>
                <c:pt idx="85">
                  <c:v>1</c:v>
                </c:pt>
                <c:pt idx="86">
                  <c:v>4</c:v>
                </c:pt>
                <c:pt idx="87">
                  <c:v>0</c:v>
                </c:pt>
                <c:pt idx="88">
                  <c:v>0</c:v>
                </c:pt>
                <c:pt idx="89">
                  <c:v>1</c:v>
                </c:pt>
                <c:pt idx="90">
                  <c:v>0</c:v>
                </c:pt>
                <c:pt idx="91">
                  <c:v>2</c:v>
                </c:pt>
                <c:pt idx="92">
                  <c:v>0</c:v>
                </c:pt>
                <c:pt idx="93">
                  <c:v>2</c:v>
                </c:pt>
                <c:pt idx="94">
                  <c:v>2</c:v>
                </c:pt>
                <c:pt idx="95">
                  <c:v>0</c:v>
                </c:pt>
                <c:pt idx="96">
                  <c:v>0</c:v>
                </c:pt>
                <c:pt idx="97">
                  <c:v>0</c:v>
                </c:pt>
                <c:pt idx="98">
                  <c:v>1</c:v>
                </c:pt>
                <c:pt idx="99">
                  <c:v>0</c:v>
                </c:pt>
                <c:pt idx="100">
                  <c:v>1</c:v>
                </c:pt>
                <c:pt idx="101">
                  <c:v>0</c:v>
                </c:pt>
                <c:pt idx="102">
                  <c:v>0</c:v>
                </c:pt>
                <c:pt idx="103">
                  <c:v>1</c:v>
                </c:pt>
                <c:pt idx="104">
                  <c:v>0</c:v>
                </c:pt>
                <c:pt idx="105">
                  <c:v>0</c:v>
                </c:pt>
                <c:pt idx="106">
                  <c:v>3</c:v>
                </c:pt>
                <c:pt idx="107">
                  <c:v>0</c:v>
                </c:pt>
                <c:pt idx="108">
                  <c:v>0</c:v>
                </c:pt>
                <c:pt idx="109">
                  <c:v>0</c:v>
                </c:pt>
                <c:pt idx="110">
                  <c:v>0</c:v>
                </c:pt>
                <c:pt idx="111">
                  <c:v>0</c:v>
                </c:pt>
                <c:pt idx="112">
                  <c:v>0</c:v>
                </c:pt>
                <c:pt idx="113">
                  <c:v>4</c:v>
                </c:pt>
                <c:pt idx="114">
                  <c:v>2</c:v>
                </c:pt>
                <c:pt idx="115">
                  <c:v>3</c:v>
                </c:pt>
                <c:pt idx="116">
                  <c:v>1</c:v>
                </c:pt>
                <c:pt idx="117">
                  <c:v>0</c:v>
                </c:pt>
                <c:pt idx="118">
                  <c:v>0</c:v>
                </c:pt>
                <c:pt idx="119">
                  <c:v>0</c:v>
                </c:pt>
                <c:pt idx="120">
                  <c:v>0</c:v>
                </c:pt>
                <c:pt idx="121">
                  <c:v>1</c:v>
                </c:pt>
                <c:pt idx="122">
                  <c:v>2</c:v>
                </c:pt>
              </c:numCache>
            </c:numRef>
          </c:bubbleSize>
          <c:bubble3D val="0"/>
        </c:ser>
        <c:dLbls>
          <c:showLegendKey val="0"/>
          <c:showVal val="0"/>
          <c:showCatName val="0"/>
          <c:showSerName val="0"/>
          <c:showPercent val="0"/>
          <c:showBubbleSize val="0"/>
        </c:dLbls>
        <c:bubbleScale val="40"/>
        <c:showNegBubbles val="0"/>
        <c:sizeRepresents val="w"/>
        <c:axId val="146913152"/>
        <c:axId val="151598976"/>
      </c:bubbleChart>
      <c:valAx>
        <c:axId val="146913152"/>
        <c:scaling>
          <c:orientation val="minMax"/>
          <c:min val="0"/>
        </c:scaling>
        <c:delete val="0"/>
        <c:axPos val="b"/>
        <c:title>
          <c:tx>
            <c:rich>
              <a:bodyPr/>
              <a:lstStyle/>
              <a:p>
                <a:pPr>
                  <a:defRPr/>
                </a:pPr>
                <a:r>
                  <a:rPr lang="ru-RU"/>
                  <a:t>Расстояние</a:t>
                </a:r>
                <a:r>
                  <a:rPr lang="ru-RU" baseline="0"/>
                  <a:t> до районного центра, км</a:t>
                </a:r>
                <a:endParaRPr lang="ru-RU"/>
              </a:p>
            </c:rich>
          </c:tx>
          <c:overlay val="0"/>
        </c:title>
        <c:numFmt formatCode="General" sourceLinked="1"/>
        <c:majorTickMark val="out"/>
        <c:minorTickMark val="none"/>
        <c:tickLblPos val="nextTo"/>
        <c:crossAx val="151598976"/>
        <c:crosses val="autoZero"/>
        <c:crossBetween val="midCat"/>
        <c:majorUnit val="10"/>
      </c:valAx>
      <c:valAx>
        <c:axId val="151598976"/>
        <c:scaling>
          <c:orientation val="minMax"/>
          <c:max val="8300"/>
          <c:min val="0"/>
        </c:scaling>
        <c:delete val="0"/>
        <c:axPos val="l"/>
        <c:majorGridlines/>
        <c:title>
          <c:tx>
            <c:rich>
              <a:bodyPr rot="-5400000" vert="horz"/>
              <a:lstStyle/>
              <a:p>
                <a:pPr>
                  <a:defRPr/>
                </a:pPr>
                <a:r>
                  <a:rPr lang="ru-RU"/>
                  <a:t>Численность населения поселения, чел.</a:t>
                </a:r>
              </a:p>
            </c:rich>
          </c:tx>
          <c:overlay val="0"/>
        </c:title>
        <c:numFmt formatCode="General" sourceLinked="1"/>
        <c:majorTickMark val="out"/>
        <c:minorTickMark val="none"/>
        <c:tickLblPos val="nextTo"/>
        <c:crossAx val="146913152"/>
        <c:crosses val="autoZero"/>
        <c:crossBetween val="midCat"/>
      </c:valAx>
      <c:spPr>
        <a:noFill/>
      </c:spPr>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3089</Words>
  <Characters>17612</Characters>
  <Application>Microsoft Office Word</Application>
  <DocSecurity>4</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Екатерина Г. Леонидова</cp:lastModifiedBy>
  <cp:revision>2</cp:revision>
  <dcterms:created xsi:type="dcterms:W3CDTF">2017-05-15T05:13:00Z</dcterms:created>
  <dcterms:modified xsi:type="dcterms:W3CDTF">2017-05-15T05:13:00Z</dcterms:modified>
</cp:coreProperties>
</file>