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84" w:rsidRPr="00825084" w:rsidRDefault="00823793" w:rsidP="0082508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743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УДК</w:t>
      </w:r>
      <w:r w:rsidR="00FE16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33</w:t>
      </w:r>
      <w:r w:rsidR="00825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2.1(075)</w:t>
      </w:r>
      <w:r w:rsidR="00FE16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43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FE16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43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ББК</w:t>
      </w:r>
      <w:r w:rsidR="00FE16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57EB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2503170</wp:posOffset>
                </wp:positionH>
                <wp:positionV relativeFrom="paragraph">
                  <wp:posOffset>-626745</wp:posOffset>
                </wp:positionV>
                <wp:extent cx="914400" cy="350520"/>
                <wp:effectExtent l="3810" t="0" r="0" b="381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97.1pt;margin-top:-49.35pt;width:1in;height:2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" stroked="f"/>
            </w:pict>
          </mc:Fallback>
        </mc:AlternateContent>
      </w:r>
      <w:r w:rsidR="00825084" w:rsidRPr="00825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65.049(2)</w:t>
      </w:r>
    </w:p>
    <w:p w:rsidR="00825084" w:rsidRDefault="00825084" w:rsidP="008250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793" w:rsidRPr="0074390C" w:rsidRDefault="00FE1616" w:rsidP="00623E7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Ковальчук Ю.А., Степнов И.М. </w:t>
      </w:r>
    </w:p>
    <w:p w:rsidR="00FE1616" w:rsidRDefault="00FE1616" w:rsidP="00623E76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E1616">
        <w:rPr>
          <w:rFonts w:ascii="Times New Roman" w:hAnsi="Times New Roman" w:cs="Times New Roman"/>
          <w:b/>
          <w:caps/>
          <w:sz w:val="24"/>
          <w:szCs w:val="24"/>
        </w:rPr>
        <w:t xml:space="preserve">О паллиативной роли «чудесного инвестора» в стратегиях </w:t>
      </w:r>
    </w:p>
    <w:p w:rsidR="00FE1616" w:rsidRPr="00FE1616" w:rsidRDefault="00FE1616" w:rsidP="00623E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E1616">
        <w:rPr>
          <w:rFonts w:ascii="Times New Roman" w:hAnsi="Times New Roman" w:cs="Times New Roman"/>
          <w:b/>
          <w:caps/>
          <w:sz w:val="24"/>
          <w:szCs w:val="24"/>
        </w:rPr>
        <w:t>социально-экономического развития регионов</w:t>
      </w:r>
    </w:p>
    <w:p w:rsidR="00823793" w:rsidRPr="0074390C" w:rsidRDefault="00823793" w:rsidP="007439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5EE" w:rsidRDefault="009545EE" w:rsidP="009545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545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Рассматриваются  противоречия (несбалансированность) в индикаторах прогнозирования с учетом использования традиционной методологии стратегического планирования. Обосновано использование механизма проектного офиса в регионе как интегратора стратегических решений.</w:t>
      </w:r>
    </w:p>
    <w:p w:rsidR="009545EE" w:rsidRPr="009545EE" w:rsidRDefault="009545EE" w:rsidP="009545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Стратегия, регион, инвестиции, экономический рост, проектное управление.</w:t>
      </w:r>
    </w:p>
    <w:p w:rsidR="009545EE" w:rsidRDefault="009545EE" w:rsidP="009545EE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стратегического планирования социально-экономического развития регионов находятся в постоянном поле зрения в силу наличия существенных дисбалансов регионального развития в рамках федерации, проявления структурной неоднородности регионов как социально-экономических систем</w:t>
      </w:r>
      <w:r w:rsidR="00742867">
        <w:rPr>
          <w:rFonts w:ascii="Times New Roman" w:hAnsi="Times New Roman" w:cs="Times New Roman"/>
          <w:sz w:val="24"/>
          <w:szCs w:val="24"/>
        </w:rPr>
        <w:t xml:space="preserve"> </w:t>
      </w:r>
      <w:r w:rsidR="00742867" w:rsidRPr="00742867">
        <w:rPr>
          <w:rFonts w:ascii="Times New Roman" w:hAnsi="Times New Roman" w:cs="Times New Roman"/>
          <w:sz w:val="24"/>
          <w:szCs w:val="24"/>
        </w:rPr>
        <w:t>[</w:t>
      </w:r>
      <w:r w:rsidR="00713940" w:rsidRPr="00713940">
        <w:rPr>
          <w:rFonts w:ascii="Times New Roman" w:hAnsi="Times New Roman" w:cs="Times New Roman"/>
          <w:sz w:val="24"/>
          <w:szCs w:val="24"/>
        </w:rPr>
        <w:t>1</w:t>
      </w:r>
      <w:r w:rsidR="00742867" w:rsidRPr="0074286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, а также в силу межрегиональной дифференциации и ее влияния на экономический рост. Определенные методические подходы к разработке стратегий регионов начали появляться с 2004 года и более были ориентированы на промежуточный вариант программно-целевого управления и стратегического управления. Но именно с этого момента (включая и разработку </w:t>
      </w:r>
      <w:r w:rsidRPr="0036592C">
        <w:rPr>
          <w:rStyle w:val="ae"/>
          <w:rFonts w:eastAsia="Calibri"/>
          <w:sz w:val="24"/>
          <w:szCs w:val="24"/>
        </w:rPr>
        <w:t>«Концепци</w:t>
      </w:r>
      <w:r>
        <w:rPr>
          <w:rStyle w:val="ae"/>
          <w:rFonts w:eastAsia="Calibri"/>
          <w:sz w:val="24"/>
          <w:szCs w:val="24"/>
        </w:rPr>
        <w:t>и</w:t>
      </w:r>
      <w:r w:rsidRPr="0036592C">
        <w:rPr>
          <w:rStyle w:val="ae"/>
          <w:rFonts w:eastAsia="Calibri"/>
          <w:sz w:val="24"/>
          <w:szCs w:val="24"/>
        </w:rPr>
        <w:t xml:space="preserve"> Стратегии социально-экономического развития регионов Российской Федерации»</w:t>
      </w:r>
      <w:r>
        <w:rPr>
          <w:rStyle w:val="ae"/>
          <w:rFonts w:eastAsia="Calibri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было принято решение об обязательности разработки стратегий для каждого региона РФ. </w:t>
      </w:r>
    </w:p>
    <w:p w:rsidR="0075410D" w:rsidRPr="00444C18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44C18">
        <w:rPr>
          <w:rFonts w:ascii="Times New Roman" w:hAnsi="Times New Roman" w:cs="Times New Roman"/>
          <w:sz w:val="24"/>
          <w:szCs w:val="24"/>
        </w:rPr>
        <w:t>тратегия социально-экономического развития субъекта Российской Федерации определена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4C18">
        <w:rPr>
          <w:rFonts w:ascii="Times New Roman" w:hAnsi="Times New Roman" w:cs="Times New Roman"/>
          <w:sz w:val="24"/>
          <w:szCs w:val="24"/>
        </w:rPr>
        <w:t>Федеральны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444C18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44C18">
        <w:rPr>
          <w:rFonts w:ascii="Times New Roman" w:hAnsi="Times New Roman" w:cs="Times New Roman"/>
          <w:sz w:val="24"/>
          <w:szCs w:val="24"/>
        </w:rPr>
        <w:t xml:space="preserve"> №172-ФЗ от 28 июня 2014 г.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444C18">
        <w:rPr>
          <w:rFonts w:ascii="Times New Roman" w:hAnsi="Times New Roman" w:cs="Times New Roman"/>
          <w:sz w:val="24"/>
          <w:szCs w:val="24"/>
        </w:rPr>
        <w:t>О стратегическом планировании в Российской Федерации» как документ стратегического планирования, определяющий приоритеты, цели и задачи государственного управления на уровне субъекта Российской Федерации на долгосрочный период. Исходя из логики он рассматривается именно как документ стратегирования в части целеполагания, т.е. стратегия является определяющей при разработке программ и далее бюджетов.</w:t>
      </w:r>
    </w:p>
    <w:p w:rsidR="0075410D" w:rsidRPr="00444C18" w:rsidRDefault="0075410D" w:rsidP="007541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  <w:lang w:eastAsia="ru-RU"/>
        </w:rPr>
      </w:pPr>
      <w:r w:rsidRPr="00444C18">
        <w:rPr>
          <w:rStyle w:val="ae"/>
          <w:rFonts w:eastAsia="Calibri"/>
          <w:sz w:val="24"/>
          <w:szCs w:val="24"/>
        </w:rPr>
        <w:t>В настоящее время в России осуществляется эволюционный переход к новому механизму государственного управления – использованию проектного управления, о котором официально объявлено в 2015 году Президентом РФ в П</w:t>
      </w:r>
      <w:r w:rsidRPr="00444C18">
        <w:rPr>
          <w:rStyle w:val="ae"/>
          <w:rFonts w:eastAsia="Calibri"/>
          <w:sz w:val="24"/>
          <w:szCs w:val="24"/>
          <w:lang w:eastAsia="ru-RU"/>
        </w:rPr>
        <w:t>ослани</w:t>
      </w:r>
      <w:r w:rsidRPr="00444C18">
        <w:rPr>
          <w:rStyle w:val="ae"/>
          <w:rFonts w:eastAsia="Calibri"/>
          <w:sz w:val="24"/>
          <w:szCs w:val="24"/>
        </w:rPr>
        <w:t>и</w:t>
      </w:r>
      <w:r w:rsidRPr="00444C18">
        <w:rPr>
          <w:rStyle w:val="ae"/>
          <w:rFonts w:eastAsia="Calibri"/>
          <w:sz w:val="24"/>
          <w:szCs w:val="24"/>
          <w:lang w:eastAsia="ru-RU"/>
        </w:rPr>
        <w:t xml:space="preserve"> Федеральному собранию РФ</w:t>
      </w:r>
      <w:r w:rsidRPr="00444C18">
        <w:rPr>
          <w:rStyle w:val="ae"/>
          <w:rFonts w:eastAsia="Calibri"/>
          <w:sz w:val="24"/>
          <w:szCs w:val="24"/>
        </w:rPr>
        <w:t xml:space="preserve">. На уровне </w:t>
      </w:r>
      <w:r w:rsidRPr="00444C18">
        <w:rPr>
          <w:rStyle w:val="ae"/>
          <w:rFonts w:eastAsia="Calibri"/>
          <w:sz w:val="24"/>
          <w:szCs w:val="24"/>
          <w:lang w:eastAsia="ru-RU"/>
        </w:rPr>
        <w:t>Правительства РФ</w:t>
      </w:r>
      <w:r w:rsidRPr="00444C18">
        <w:rPr>
          <w:rStyle w:val="ae"/>
          <w:rFonts w:eastAsia="Calibri"/>
          <w:sz w:val="24"/>
          <w:szCs w:val="24"/>
        </w:rPr>
        <w:t xml:space="preserve"> в настоящее время осуществляется в</w:t>
      </w:r>
      <w:r w:rsidRPr="00444C18">
        <w:rPr>
          <w:rStyle w:val="ae"/>
          <w:rFonts w:eastAsia="Calibri"/>
          <w:sz w:val="24"/>
          <w:szCs w:val="24"/>
          <w:lang w:eastAsia="ru-RU"/>
        </w:rPr>
        <w:t>недрение проектного подхода в механизм государственного управления и реализации приоритетных проектов</w:t>
      </w:r>
      <w:r w:rsidRPr="00444C18">
        <w:rPr>
          <w:rStyle w:val="ae"/>
          <w:rFonts w:eastAsia="Calibri"/>
          <w:sz w:val="24"/>
          <w:szCs w:val="24"/>
        </w:rPr>
        <w:t xml:space="preserve">, основная идея которого – это </w:t>
      </w:r>
      <w:r w:rsidRPr="00444C18">
        <w:rPr>
          <w:rStyle w:val="ae"/>
          <w:rFonts w:eastAsia="Calibri"/>
          <w:sz w:val="24"/>
          <w:szCs w:val="24"/>
          <w:lang w:eastAsia="ru-RU"/>
        </w:rPr>
        <w:t xml:space="preserve">переход от управления по поручениям к управлению </w:t>
      </w:r>
      <w:r w:rsidRPr="00444C18">
        <w:rPr>
          <w:rStyle w:val="ae"/>
          <w:rFonts w:eastAsia="Calibri"/>
          <w:sz w:val="24"/>
          <w:szCs w:val="24"/>
          <w:lang w:eastAsia="ru-RU"/>
        </w:rPr>
        <w:lastRenderedPageBreak/>
        <w:t>по результатам</w:t>
      </w:r>
      <w:r w:rsidRPr="00444C18">
        <w:rPr>
          <w:rStyle w:val="ae"/>
          <w:rFonts w:eastAsia="Calibri"/>
          <w:sz w:val="24"/>
          <w:szCs w:val="24"/>
        </w:rPr>
        <w:t>. Несомненно, данный подход требует отдельной проработки на предмет его внедрения в механизм регионального управления в части разработки и реализации приоритетных проектов социально-экономического развития субъектов федерации.</w:t>
      </w:r>
    </w:p>
    <w:p w:rsidR="00CE4A0C" w:rsidRDefault="0075410D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Безусловно, следствием этого стали изменения в структуре </w:t>
      </w:r>
      <w:r>
        <w:rPr>
          <w:rFonts w:ascii="Times New Roman" w:hAnsi="Times New Roman"/>
          <w:sz w:val="24"/>
          <w:szCs w:val="24"/>
        </w:rPr>
        <w:t xml:space="preserve">стратегии субъекта РФ (в соответствии с утвержденными методическими рекомендациями </w:t>
      </w:r>
      <w:r w:rsidRPr="00784272">
        <w:rPr>
          <w:rFonts w:ascii="Times New Roman" w:hAnsi="Times New Roman" w:cs="Times New Roman"/>
          <w:sz w:val="24"/>
          <w:szCs w:val="24"/>
        </w:rPr>
        <w:t>[</w:t>
      </w:r>
      <w:r w:rsidR="00713940" w:rsidRPr="00713940">
        <w:rPr>
          <w:rFonts w:ascii="Times New Roman" w:hAnsi="Times New Roman" w:cs="Times New Roman"/>
          <w:sz w:val="24"/>
          <w:szCs w:val="24"/>
        </w:rPr>
        <w:t>3</w:t>
      </w:r>
      <w:r w:rsidRPr="0078427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), а также </w:t>
      </w:r>
      <w:r w:rsidRPr="00784272">
        <w:rPr>
          <w:rFonts w:ascii="Times New Roman" w:hAnsi="Times New Roman" w:cs="Times New Roman"/>
          <w:sz w:val="24"/>
          <w:szCs w:val="24"/>
        </w:rPr>
        <w:t xml:space="preserve">набор показателей для прогнозирования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784272">
        <w:rPr>
          <w:rFonts w:ascii="Times New Roman" w:hAnsi="Times New Roman" w:cs="Times New Roman"/>
          <w:sz w:val="24"/>
          <w:szCs w:val="24"/>
        </w:rPr>
        <w:t>социально-экономического развития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410D" w:rsidRDefault="0075410D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Следует отметить, что, согласно сравнительному анализу, стратегии,</w:t>
      </w:r>
      <w:r w:rsidRPr="00DF44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реализуемые </w:t>
      </w:r>
      <w:r w:rsidRPr="00DF443F">
        <w:rPr>
          <w:rFonts w:ascii="Times New Roman" w:hAnsi="Times New Roman" w:cs="Times New Roman"/>
          <w:sz w:val="24"/>
          <w:szCs w:val="24"/>
          <w:lang w:eastAsia="ru-RU"/>
        </w:rPr>
        <w:t>в различных субъектах федерации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текущий момент, 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>формиру</w:t>
      </w:r>
      <w:r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 xml:space="preserve">тся </w:t>
      </w:r>
      <w:r>
        <w:rPr>
          <w:rFonts w:ascii="Times New Roman" w:hAnsi="Times New Roman" w:cs="Times New Roman"/>
          <w:sz w:val="24"/>
          <w:szCs w:val="24"/>
          <w:lang w:eastAsia="ru-RU"/>
        </w:rPr>
        <w:t>в альтернативных вариантах, как:</w:t>
      </w:r>
    </w:p>
    <w:p w:rsidR="0075410D" w:rsidRDefault="0075410D" w:rsidP="007541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>с учетом специфики региона из отдельных, слабо интегрированных между собой отраслевых приоритетов региональной экономики, имеющихся природных ресурсов [</w:t>
      </w:r>
      <w:r w:rsidR="00713940" w:rsidRPr="00713940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5410D" w:rsidRPr="00DF443F" w:rsidRDefault="0075410D" w:rsidP="007541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DF443F">
        <w:rPr>
          <w:rFonts w:ascii="Times New Roman" w:hAnsi="Times New Roman" w:cs="Times New Roman"/>
          <w:sz w:val="24"/>
          <w:szCs w:val="24"/>
          <w:lang w:eastAsia="ru-RU"/>
        </w:rPr>
        <w:t>как оценка потенциала региона;</w:t>
      </w:r>
    </w:p>
    <w:p w:rsidR="0075410D" w:rsidRPr="00DF443F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443F">
        <w:rPr>
          <w:rFonts w:ascii="Times New Roman" w:hAnsi="Times New Roman" w:cs="Times New Roman"/>
          <w:sz w:val="24"/>
          <w:szCs w:val="24"/>
          <w:lang w:eastAsia="ru-RU"/>
        </w:rPr>
        <w:t>- как совокупность управляющих воздействий или способов администрирования;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443F">
        <w:rPr>
          <w:rFonts w:ascii="Times New Roman" w:hAnsi="Times New Roman" w:cs="Times New Roman"/>
          <w:sz w:val="24"/>
          <w:szCs w:val="24"/>
          <w:lang w:eastAsia="ru-RU"/>
        </w:rPr>
        <w:t xml:space="preserve">- как интегратор экономического и </w:t>
      </w:r>
      <w:r>
        <w:rPr>
          <w:rFonts w:ascii="Times New Roman" w:hAnsi="Times New Roman" w:cs="Times New Roman"/>
          <w:sz w:val="24"/>
          <w:szCs w:val="24"/>
          <w:lang w:eastAsia="ru-RU"/>
        </w:rPr>
        <w:t>социального развития территории;</w:t>
      </w:r>
    </w:p>
    <w:p w:rsidR="0075410D" w:rsidRPr="00DF443F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443F">
        <w:rPr>
          <w:rFonts w:ascii="Times New Roman" w:hAnsi="Times New Roman" w:cs="Times New Roman"/>
          <w:sz w:val="24"/>
          <w:szCs w:val="24"/>
          <w:lang w:eastAsia="ru-RU"/>
        </w:rPr>
        <w:t>- как вектор приоритетов;</w:t>
      </w:r>
    </w:p>
    <w:p w:rsidR="0075410D" w:rsidRPr="00DF443F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443F">
        <w:rPr>
          <w:rFonts w:ascii="Times New Roman" w:hAnsi="Times New Roman" w:cs="Times New Roman"/>
          <w:sz w:val="24"/>
          <w:szCs w:val="24"/>
          <w:lang w:eastAsia="ru-RU"/>
        </w:rPr>
        <w:t>- как пространство приоритетных проектов;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инструмент поддержки и развития инфраструктуры;</w:t>
      </w:r>
    </w:p>
    <w:p w:rsidR="0075410D" w:rsidRPr="00DF443F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443F">
        <w:rPr>
          <w:rFonts w:ascii="Times New Roman" w:hAnsi="Times New Roman" w:cs="Times New Roman"/>
          <w:sz w:val="24"/>
          <w:szCs w:val="24"/>
          <w:lang w:eastAsia="ru-RU"/>
        </w:rPr>
        <w:t>- как площадка для взаимодейс</w:t>
      </w:r>
      <w:r>
        <w:rPr>
          <w:rFonts w:ascii="Times New Roman" w:hAnsi="Times New Roman" w:cs="Times New Roman"/>
          <w:sz w:val="24"/>
          <w:szCs w:val="24"/>
          <w:lang w:eastAsia="ru-RU"/>
        </w:rPr>
        <w:t>твия бизнеса, власти и общества.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Учитывая национальную задачу повышения производительности труда, решение которой позволит активизировать все экономические процессы, теоретически выверенным является подход к развитию инфраструктуры в регионах, поскольку уже доказано, что </w:t>
      </w:r>
      <w:r w:rsidRPr="00D606A1">
        <w:rPr>
          <w:rFonts w:ascii="Times New Roman" w:hAnsi="Times New Roman" w:cs="Times New Roman"/>
          <w:sz w:val="24"/>
          <w:szCs w:val="24"/>
          <w:lang w:eastAsia="ru-RU"/>
        </w:rPr>
        <w:t>увеличение на 1% государственных инвестиций в инфраструктуру приводит к увеличению производительности э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кономики на 0,34% (включая рост ВРП, объемов производства, инвестиций, занятости), при этом, что немаловажно, </w:t>
      </w:r>
      <w:r w:rsidRPr="00D606A1">
        <w:rPr>
          <w:rFonts w:ascii="Times New Roman" w:hAnsi="Times New Roman" w:cs="Times New Roman"/>
          <w:sz w:val="24"/>
          <w:szCs w:val="24"/>
          <w:lang w:eastAsia="ru-RU"/>
        </w:rPr>
        <w:t>маржинальная эффективность государственных инвестиций в инфраструктуру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606A1">
        <w:rPr>
          <w:rFonts w:ascii="Times New Roman" w:hAnsi="Times New Roman" w:cs="Times New Roman"/>
          <w:sz w:val="24"/>
          <w:szCs w:val="24"/>
          <w:lang w:eastAsia="ru-RU"/>
        </w:rPr>
        <w:t>составляет около 60%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а частных </w:t>
      </w:r>
      <w:r w:rsidRPr="00D606A1">
        <w:rPr>
          <w:rFonts w:ascii="Times New Roman" w:hAnsi="Times New Roman" w:cs="Times New Roman"/>
          <w:sz w:val="24"/>
          <w:szCs w:val="24"/>
          <w:lang w:eastAsia="ru-RU"/>
        </w:rPr>
        <w:t xml:space="preserve">инвестиций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Pr="00D606A1">
        <w:rPr>
          <w:rFonts w:ascii="Times New Roman" w:hAnsi="Times New Roman" w:cs="Times New Roman"/>
          <w:sz w:val="24"/>
          <w:szCs w:val="24"/>
          <w:lang w:eastAsia="ru-RU"/>
        </w:rPr>
        <w:t>30%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1753">
        <w:rPr>
          <w:rFonts w:ascii="Times New Roman" w:hAnsi="Times New Roman" w:cs="Times New Roman"/>
          <w:sz w:val="24"/>
          <w:szCs w:val="24"/>
          <w:lang w:eastAsia="ru-RU"/>
        </w:rPr>
        <w:t>[</w:t>
      </w:r>
      <w:r w:rsidR="00713940" w:rsidRPr="00713940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FF1753">
        <w:rPr>
          <w:rFonts w:ascii="Times New Roman" w:hAnsi="Times New Roman" w:cs="Times New Roman"/>
          <w:sz w:val="24"/>
          <w:szCs w:val="24"/>
          <w:lang w:eastAsia="ru-RU"/>
        </w:rPr>
        <w:t>]</w:t>
      </w:r>
      <w:r w:rsidRPr="00D606A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Однако компаративный анализ находящихся в открытом доступе стратегий российских регионов показывает характерную особенность: ч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 xml:space="preserve">аще всего в основе стратегии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регионального социально-экономического развития 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>лежат инвестиции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чрезвычайно редко (фрагментарно) 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>инновации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ориентир на внедрение 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 xml:space="preserve">высокотехнологичных производств, которые и станут точками роста в региональной экономике будущего.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Поэтому обратимся далее к оценке инвестиций в достижении целей региональной стратегии.</w:t>
      </w:r>
    </w:p>
    <w:p w:rsidR="0075410D" w:rsidRPr="0005391E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2CC5">
        <w:rPr>
          <w:rFonts w:ascii="Times New Roman" w:hAnsi="Times New Roman" w:cs="Times New Roman"/>
          <w:sz w:val="24"/>
          <w:szCs w:val="24"/>
          <w:lang w:eastAsia="ru-RU"/>
        </w:rPr>
        <w:t xml:space="preserve">Как известно, </w:t>
      </w:r>
      <w:r>
        <w:rPr>
          <w:rFonts w:ascii="Times New Roman" w:hAnsi="Times New Roman" w:cs="Times New Roman"/>
          <w:sz w:val="24"/>
          <w:szCs w:val="24"/>
          <w:lang w:eastAsia="ru-RU"/>
        </w:rPr>
        <w:t>э</w:t>
      </w:r>
      <w:r w:rsidRPr="00672CC5">
        <w:rPr>
          <w:rFonts w:ascii="Times New Roman" w:hAnsi="Times New Roman" w:cs="Times New Roman"/>
          <w:sz w:val="24"/>
          <w:szCs w:val="24"/>
          <w:lang w:eastAsia="ru-RU"/>
        </w:rPr>
        <w:t>ффективность региональной политики состоит в совершенствовании механизма выбор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672CC5">
        <w:rPr>
          <w:rFonts w:ascii="Times New Roman" w:hAnsi="Times New Roman" w:cs="Times New Roman"/>
          <w:sz w:val="24"/>
          <w:szCs w:val="24"/>
          <w:lang w:eastAsia="ru-RU"/>
        </w:rPr>
        <w:t xml:space="preserve"> ресурсов и инструментов сбалансированного развития различных подсистем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региона </w:t>
      </w:r>
      <w:r w:rsidRPr="00672CC5">
        <w:rPr>
          <w:rFonts w:ascii="Times New Roman" w:hAnsi="Times New Roman" w:cs="Times New Roman"/>
          <w:sz w:val="24"/>
          <w:szCs w:val="24"/>
          <w:lang w:eastAsia="ru-RU"/>
        </w:rPr>
        <w:t>[</w:t>
      </w:r>
      <w:r w:rsidR="00713940" w:rsidRPr="00713940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]. Прогноз социально-экономического развития субъекта РФ на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долгосрочный и среднесрочный периоды, который наравне с аналитическим блоком стратегии развития региона входит в состав документов стратегического планирования в РФ и является в определенной мере подтверждением обоснованности и реализуемости выбранных приоритетов и целей регионального стратегического планирования. Конечно, набор показателей для прогнозирования социально-экономического развития региона является определенным [</w:t>
      </w:r>
      <w:r w:rsidR="00713940" w:rsidRPr="00713940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], но анализ этих показателей, отражающих различные стороны социального и экономического состояния, по мнению экспертов, может привести к противоречивым, а порой и к неверным результатам.</w:t>
      </w:r>
    </w:p>
    <w:p w:rsidR="0075410D" w:rsidRDefault="0075410D" w:rsidP="0075410D">
      <w:r w:rsidRPr="001932B0">
        <w:rPr>
          <w:noProof/>
          <w:lang w:eastAsia="ru-RU"/>
        </w:rPr>
        <w:drawing>
          <wp:inline distT="0" distB="0" distL="0" distR="0">
            <wp:extent cx="6079431" cy="6602818"/>
            <wp:effectExtent l="0" t="0" r="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5410D" w:rsidRPr="000A0A69" w:rsidRDefault="0075410D" w:rsidP="00754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270B">
        <w:rPr>
          <w:rFonts w:ascii="Times New Roman" w:hAnsi="Times New Roman" w:cs="Times New Roman"/>
          <w:sz w:val="24"/>
          <w:szCs w:val="24"/>
        </w:rPr>
        <w:t>Рисунок 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0A69">
        <w:rPr>
          <w:rFonts w:ascii="Times New Roman" w:hAnsi="Times New Roman" w:cs="Times New Roman"/>
          <w:sz w:val="24"/>
          <w:szCs w:val="24"/>
        </w:rPr>
        <w:t>Фрагмент стратегии (сценарий инновационный), темпы роста к базовому году</w:t>
      </w:r>
      <w:r>
        <w:rPr>
          <w:rFonts w:ascii="Times New Roman" w:hAnsi="Times New Roman" w:cs="Times New Roman"/>
          <w:sz w:val="24"/>
          <w:szCs w:val="24"/>
        </w:rPr>
        <w:t xml:space="preserve"> (сформировано авторами на основе данных </w:t>
      </w:r>
      <w:r w:rsidRPr="000A0A69">
        <w:rPr>
          <w:rFonts w:ascii="Times New Roman" w:hAnsi="Times New Roman" w:cs="Times New Roman"/>
          <w:sz w:val="24"/>
          <w:szCs w:val="24"/>
        </w:rPr>
        <w:t>[</w:t>
      </w:r>
      <w:r w:rsidR="00713940" w:rsidRPr="00713940">
        <w:rPr>
          <w:rFonts w:ascii="Times New Roman" w:hAnsi="Times New Roman" w:cs="Times New Roman"/>
          <w:sz w:val="24"/>
          <w:szCs w:val="24"/>
        </w:rPr>
        <w:t>4</w:t>
      </w:r>
      <w:r w:rsidRPr="000A0A69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4A0C" w:rsidRPr="0005391E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391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Так, 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нализ материалов прогноз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со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циально-экономического развития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(ЦФО)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на период до 2030 года [</w:t>
      </w:r>
      <w:r w:rsidRPr="00713940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показывает наличие противоречий в факторах роста и ограничениях при полном отсутствии угроз. Так, например, были идентифицированы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следующие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противоречия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(несбалансированность)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в индикаторах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(рис. 1)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E4A0C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рост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ВРП (на 200-3</w:t>
      </w:r>
      <w:r>
        <w:rPr>
          <w:rFonts w:ascii="Times New Roman" w:hAnsi="Times New Roman" w:cs="Times New Roman"/>
          <w:sz w:val="24"/>
          <w:szCs w:val="24"/>
          <w:lang w:eastAsia="ru-RU"/>
        </w:rPr>
        <w:t>50%) (в зависимости от выбранного сценария: инерционного, инновационного или форсированного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E4A0C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ост производительности труда на 200-300%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 р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ост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 про</w:t>
      </w:r>
      <w:r>
        <w:rPr>
          <w:rFonts w:ascii="Times New Roman" w:hAnsi="Times New Roman" w:cs="Times New Roman"/>
          <w:sz w:val="24"/>
          <w:szCs w:val="24"/>
          <w:lang w:eastAsia="ru-RU"/>
        </w:rPr>
        <w:t>мышленного производства на 35 %;</w:t>
      </w:r>
    </w:p>
    <w:p w:rsidR="00CE4A0C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ост промышленного производства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сопровождается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фиксированн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ым потреблением энергоресурсов;</w:t>
      </w:r>
    </w:p>
    <w:p w:rsidR="00CE4A0C" w:rsidRPr="0005391E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темпы роста оборота розничной торговли и объема платных услуг для населения соответствуют темпам роста ВРП – значит именно они являются основным источником роста (рис. 2)?</w:t>
      </w:r>
    </w:p>
    <w:p w:rsidR="00CE4A0C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ост доходов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составит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>200-300%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(в зависимости от сценария);</w:t>
      </w:r>
    </w:p>
    <w:p w:rsidR="00CE4A0C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прирост инвестиций в регион уже к 2017 году </w:t>
      </w:r>
      <w:r w:rsidRPr="0005391E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eastAsia="ru-RU"/>
        </w:rPr>
        <w:t>форсированном сценарии развития составит 28%, а вообще к 2030 году объем инвестиций должен увеличиться в 6 раз.</w:t>
      </w:r>
    </w:p>
    <w:p w:rsidR="00907848" w:rsidRDefault="00907848" w:rsidP="00907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78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66884" cy="3615070"/>
            <wp:effectExtent l="0" t="0" r="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07848" w:rsidRPr="000A0A69" w:rsidRDefault="00907848" w:rsidP="009078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Рисунок 2 – Фрагмент стратегии (инерционный сценарий), </w:t>
      </w:r>
      <w:r w:rsidRPr="000A0A69">
        <w:rPr>
          <w:rFonts w:ascii="Times New Roman" w:hAnsi="Times New Roman" w:cs="Times New Roman"/>
          <w:sz w:val="24"/>
          <w:szCs w:val="24"/>
        </w:rPr>
        <w:t>темпы роста к базовому году</w:t>
      </w:r>
      <w:r>
        <w:rPr>
          <w:rFonts w:ascii="Times New Roman" w:hAnsi="Times New Roman" w:cs="Times New Roman"/>
          <w:sz w:val="24"/>
          <w:szCs w:val="24"/>
        </w:rPr>
        <w:t xml:space="preserve"> (сформировано авторами на основе данных </w:t>
      </w:r>
      <w:r w:rsidRPr="000A0A69">
        <w:rPr>
          <w:rFonts w:ascii="Times New Roman" w:hAnsi="Times New Roman" w:cs="Times New Roman"/>
          <w:sz w:val="24"/>
          <w:szCs w:val="24"/>
        </w:rPr>
        <w:t>[</w:t>
      </w:r>
      <w:r w:rsidRPr="00713940">
        <w:rPr>
          <w:rFonts w:ascii="Times New Roman" w:hAnsi="Times New Roman" w:cs="Times New Roman"/>
          <w:sz w:val="24"/>
          <w:szCs w:val="24"/>
        </w:rPr>
        <w:t>4</w:t>
      </w:r>
      <w:r w:rsidRPr="000A0A69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07848" w:rsidRDefault="00907848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4A0C" w:rsidRDefault="00CE4A0C" w:rsidP="00CE4A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Если несбалансированность в индикатора присуща прогнозам в силу их известной неточности и условности, то предпосылки о «чудесном инвесторе», который появится из неоткуда стали практически стандартными в стратегиях российских регионов. Исходя из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этого мы можем говорить о паллиативности такого понятия в стратегическом планировании регионов.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Действительно, инвестиции – это существенный фактор активизации процессов социально-экономического развития в любой экономической системе. Но когда в независимости от ресурсного, инновационного, трудового и др. потенциала региона фиксируют приход неизвестного сейчас инвестора, который вдруг будет инвестировать капитал в регион (раздел о рисках таких инвестиций не представлен ни в одной стратегии; также такой раздел отсутствует и в рекомендуемой структуре стратегии </w:t>
      </w:r>
      <w:r w:rsidRPr="00755616">
        <w:rPr>
          <w:rFonts w:ascii="Times New Roman" w:hAnsi="Times New Roman" w:cs="Times New Roman"/>
          <w:sz w:val="24"/>
          <w:szCs w:val="24"/>
          <w:lang w:eastAsia="ru-RU"/>
        </w:rPr>
        <w:t>[</w:t>
      </w:r>
      <w:r w:rsidR="00713940" w:rsidRPr="00713940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755616">
        <w:rPr>
          <w:rFonts w:ascii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– есть в блоке основных направлений </w:t>
      </w:r>
      <w:r w:rsidRPr="003D3A41">
        <w:rPr>
          <w:rFonts w:ascii="Times New Roman" w:hAnsi="Times New Roman" w:cs="Times New Roman"/>
          <w:sz w:val="24"/>
          <w:szCs w:val="28"/>
        </w:rPr>
        <w:t>экономического развития субъекта</w:t>
      </w:r>
      <w:r>
        <w:rPr>
          <w:rFonts w:ascii="Times New Roman" w:hAnsi="Times New Roman" w:cs="Times New Roman"/>
          <w:sz w:val="24"/>
          <w:szCs w:val="28"/>
        </w:rPr>
        <w:t xml:space="preserve"> РФ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указания на учет </w:t>
      </w:r>
      <w:r>
        <w:rPr>
          <w:rFonts w:ascii="Times New Roman" w:hAnsi="Times New Roman" w:cs="Times New Roman"/>
          <w:sz w:val="24"/>
          <w:szCs w:val="28"/>
        </w:rPr>
        <w:t>вызовов и угроз</w:t>
      </w:r>
      <w:r w:rsidRPr="00EE3445">
        <w:rPr>
          <w:rFonts w:ascii="Times New Roman" w:hAnsi="Times New Roman" w:cs="Times New Roman"/>
          <w:sz w:val="24"/>
          <w:szCs w:val="28"/>
        </w:rPr>
        <w:t xml:space="preserve"> в сфере инновационного развития, </w:t>
      </w:r>
      <w:r>
        <w:rPr>
          <w:rFonts w:ascii="Times New Roman" w:hAnsi="Times New Roman" w:cs="Times New Roman"/>
          <w:sz w:val="24"/>
          <w:szCs w:val="28"/>
        </w:rPr>
        <w:t xml:space="preserve">а также представление информации </w:t>
      </w:r>
      <w:r w:rsidRPr="00EE3445">
        <w:rPr>
          <w:rFonts w:ascii="Times New Roman" w:hAnsi="Times New Roman" w:cs="Times New Roman"/>
          <w:sz w:val="24"/>
          <w:szCs w:val="28"/>
        </w:rPr>
        <w:t>об ограничениях, рисках, возможностях реализации отраслевого комплекса</w:t>
      </w:r>
      <w:r>
        <w:rPr>
          <w:rFonts w:ascii="Times New Roman" w:hAnsi="Times New Roman" w:cs="Times New Roman"/>
          <w:sz w:val="24"/>
          <w:szCs w:val="28"/>
        </w:rPr>
        <w:t xml:space="preserve"> (</w:t>
      </w:r>
      <w:r w:rsidRPr="00EE3445">
        <w:rPr>
          <w:rFonts w:ascii="Times New Roman" w:hAnsi="Times New Roman" w:cs="Times New Roman"/>
          <w:sz w:val="24"/>
          <w:szCs w:val="28"/>
        </w:rPr>
        <w:t>в том числе</w:t>
      </w:r>
      <w:r w:rsidRPr="00755616">
        <w:rPr>
          <w:rFonts w:ascii="Times New Roman" w:hAnsi="Times New Roman" w:cs="Times New Roman"/>
          <w:sz w:val="24"/>
          <w:szCs w:val="28"/>
        </w:rPr>
        <w:t xml:space="preserve"> </w:t>
      </w:r>
      <w:r w:rsidRPr="00EE3445">
        <w:rPr>
          <w:rFonts w:ascii="Times New Roman" w:hAnsi="Times New Roman" w:cs="Times New Roman"/>
          <w:sz w:val="24"/>
          <w:szCs w:val="28"/>
        </w:rPr>
        <w:t>характеристик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EE3445">
        <w:rPr>
          <w:rFonts w:ascii="Times New Roman" w:hAnsi="Times New Roman" w:cs="Times New Roman"/>
          <w:sz w:val="24"/>
          <w:szCs w:val="28"/>
        </w:rPr>
        <w:t>: ресурсных ограничений, ограничений по смежным отраслям экономики, ограничений по рынкам сбыта, основных конкурентов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EE344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и </w:t>
      </w:r>
      <w:r w:rsidRPr="00EE3445">
        <w:rPr>
          <w:rFonts w:ascii="Times New Roman" w:hAnsi="Times New Roman" w:cs="Times New Roman"/>
          <w:sz w:val="24"/>
          <w:szCs w:val="28"/>
        </w:rPr>
        <w:t>результат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EE3445">
        <w:rPr>
          <w:rFonts w:ascii="Times New Roman" w:hAnsi="Times New Roman" w:cs="Times New Roman"/>
          <w:sz w:val="24"/>
          <w:szCs w:val="28"/>
        </w:rPr>
        <w:t xml:space="preserve"> оценки устойчивости отрасли экономики к конъюнктурным рискам</w:t>
      </w:r>
      <w:r>
        <w:rPr>
          <w:rFonts w:ascii="Times New Roman" w:hAnsi="Times New Roman" w:cs="Times New Roman"/>
          <w:sz w:val="24"/>
          <w:szCs w:val="28"/>
        </w:rPr>
        <w:t xml:space="preserve">), то такой инвестор воспринимается в прямом соответствии с толкованием слова «паллиатив» по словарям Д.Н. Ушакова или  </w:t>
      </w:r>
      <w:r w:rsidRPr="004E712C">
        <w:rPr>
          <w:rFonts w:ascii="Times New Roman" w:hAnsi="Times New Roman" w:cs="Times New Roman"/>
          <w:sz w:val="24"/>
          <w:szCs w:val="28"/>
        </w:rPr>
        <w:t>С.И.Ожегова</w:t>
      </w:r>
      <w:r>
        <w:rPr>
          <w:rFonts w:ascii="Times New Roman" w:hAnsi="Times New Roman" w:cs="Times New Roman"/>
          <w:sz w:val="24"/>
          <w:szCs w:val="28"/>
        </w:rPr>
        <w:t xml:space="preserve"> или Большой советской энциклопедии как:</w:t>
      </w:r>
    </w:p>
    <w:p w:rsidR="0075410D" w:rsidRPr="004E712C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л</w:t>
      </w:r>
      <w:r w:rsidRPr="004E712C">
        <w:rPr>
          <w:rFonts w:ascii="Times New Roman" w:hAnsi="Times New Roman" w:cs="Times New Roman"/>
          <w:sz w:val="24"/>
          <w:szCs w:val="28"/>
        </w:rPr>
        <w:t>екарство, дающее временное облегчение болезни, но не излечивающее;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E712C">
        <w:rPr>
          <w:rFonts w:ascii="Times New Roman" w:hAnsi="Times New Roman" w:cs="Times New Roman"/>
          <w:sz w:val="24"/>
          <w:szCs w:val="28"/>
        </w:rPr>
        <w:t>- полумера, мероприятие, дающее только временный выход из затруднительного положения и, соответственно, не обеспечивающее полного, коренного решения поставленной задачи.</w:t>
      </w:r>
    </w:p>
    <w:p w:rsidR="00A112D5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связи с этим получается, что инвестор как паллиативное понятие в реализации стратегии регионов является адаптивным инструментом фактически несуществующих решений для решения задач, обозначенных в стратегии. </w:t>
      </w:r>
      <w:r w:rsidR="00A112D5">
        <w:rPr>
          <w:rFonts w:ascii="Times New Roman" w:hAnsi="Times New Roman" w:cs="Times New Roman"/>
          <w:sz w:val="24"/>
          <w:szCs w:val="28"/>
        </w:rPr>
        <w:t>Конечно, прежде всего, инвесторы должны способствовать не только развитию конкретно территории, но и способствовать выравниванию регионов в их социально-экономическом развитии. Даже если мы допустим, что этот «чудесный инвестор» все же появится и будет готов инвестировать капитал в собственный бизнес в этом регионе или же инвестировать в инвестиционные проекты, предложенные администрацией региона или местным бизнесом (отметим, что определенные попытки в привлечении инвесторов на региональном уровне активно реализуются и мониторятся – так, уже четыре года подряд формируется н</w:t>
      </w:r>
      <w:r w:rsidR="00A112D5" w:rsidRPr="00A112D5">
        <w:rPr>
          <w:rFonts w:ascii="Times New Roman" w:hAnsi="Times New Roman" w:cs="Times New Roman"/>
          <w:sz w:val="24"/>
          <w:szCs w:val="28"/>
        </w:rPr>
        <w:t>ациональный рейтинг состояния инвестиционного климата, который оценивает усилия региональных властей по созданию благоприятных условий ведения бизнеса и выявляет лучшие практики, а его результаты стимулируют конкуренцию в борьбе за инвестиции на региональном уровне)</w:t>
      </w:r>
      <w:r w:rsidR="00A112D5">
        <w:rPr>
          <w:rFonts w:ascii="Times New Roman" w:hAnsi="Times New Roman" w:cs="Times New Roman"/>
          <w:sz w:val="24"/>
          <w:szCs w:val="28"/>
        </w:rPr>
        <w:t xml:space="preserve">, то в дальнейшем (при решении задач межрегиональной дифференциации) уже инвестор будет </w:t>
      </w:r>
      <w:r w:rsidR="00A112D5">
        <w:rPr>
          <w:rFonts w:ascii="Times New Roman" w:hAnsi="Times New Roman" w:cs="Times New Roman"/>
          <w:sz w:val="24"/>
          <w:szCs w:val="28"/>
        </w:rPr>
        <w:lastRenderedPageBreak/>
        <w:t>выбирать точки приложения инвестиций, опять же способствуя формированию экономической несбалансированности регионов</w:t>
      </w:r>
      <w:r w:rsidR="00A112D5" w:rsidRPr="00A112D5">
        <w:rPr>
          <w:rFonts w:ascii="Times New Roman" w:hAnsi="Times New Roman" w:cs="Times New Roman"/>
          <w:sz w:val="24"/>
          <w:szCs w:val="28"/>
        </w:rPr>
        <w:t>.</w:t>
      </w:r>
    </w:p>
    <w:p w:rsidR="0075410D" w:rsidRDefault="00A112D5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Таким образом, следует отметить, что </w:t>
      </w:r>
      <w:r w:rsidR="0075410D">
        <w:rPr>
          <w:rFonts w:ascii="Times New Roman" w:hAnsi="Times New Roman" w:cs="Times New Roman"/>
          <w:sz w:val="24"/>
          <w:szCs w:val="28"/>
        </w:rPr>
        <w:t>для разработчиков стратегии важен поиск ресурса и формы стратегии социально-экономического развития региона именно с позиции его достижения, а не оформления необходимого документа.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8"/>
        </w:rPr>
        <w:t>Например, и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>менно неспособность широкого экспертного обсуждения необходимости и реальности технологического обновления (несмотря на фактические заседания рабочих групп и комитетов) приводит к нераскрытию именно инновационного курса развития региона, излишней политизированности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рефлексии при принятии решений (с учетом когнтитивных рисков)</w:t>
      </w:r>
      <w:r w:rsidRPr="00444C18">
        <w:rPr>
          <w:rFonts w:ascii="Times New Roman" w:hAnsi="Times New Roman" w:cs="Times New Roman"/>
          <w:sz w:val="24"/>
          <w:szCs w:val="24"/>
          <w:lang w:eastAsia="ru-RU"/>
        </w:rPr>
        <w:t xml:space="preserve">, а также к известной необходимости привлечения финансовых ресурсов (как правило, желательно из бюджета). 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Учитывая ситуацию перехода к проектному управлению на федеральном уровне, нами видится перспективным создание в регионе проектного офиса </w:t>
      </w:r>
      <w:r w:rsidR="00713940" w:rsidRPr="00713940">
        <w:rPr>
          <w:rFonts w:ascii="Times New Roman" w:hAnsi="Times New Roman" w:cs="Times New Roman"/>
          <w:sz w:val="24"/>
          <w:szCs w:val="24"/>
          <w:lang w:eastAsia="ru-RU"/>
        </w:rPr>
        <w:t xml:space="preserve">[5] </w:t>
      </w:r>
      <w:r>
        <w:rPr>
          <w:rFonts w:ascii="Times New Roman" w:hAnsi="Times New Roman" w:cs="Times New Roman"/>
          <w:sz w:val="24"/>
          <w:szCs w:val="24"/>
          <w:lang w:eastAsia="ru-RU"/>
        </w:rPr>
        <w:t>по разработке и мониторингу реализации стратегии его социально-экономического развития, что позволит: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F66436">
        <w:rPr>
          <w:rFonts w:ascii="Times New Roman" w:hAnsi="Times New Roman"/>
          <w:sz w:val="24"/>
          <w:szCs w:val="24"/>
          <w:lang w:eastAsia="ru-RU"/>
        </w:rPr>
        <w:t>созда</w:t>
      </w:r>
      <w:r>
        <w:rPr>
          <w:rFonts w:ascii="Times New Roman" w:hAnsi="Times New Roman"/>
          <w:sz w:val="24"/>
          <w:szCs w:val="24"/>
          <w:lang w:eastAsia="ru-RU"/>
        </w:rPr>
        <w:t xml:space="preserve">ть </w:t>
      </w:r>
      <w:r w:rsidRPr="00F66436">
        <w:rPr>
          <w:rFonts w:ascii="Times New Roman" w:hAnsi="Times New Roman"/>
          <w:sz w:val="24"/>
          <w:szCs w:val="24"/>
          <w:lang w:eastAsia="ru-RU"/>
        </w:rPr>
        <w:t>взаимно исключающе</w:t>
      </w:r>
      <w:r>
        <w:rPr>
          <w:rFonts w:ascii="Times New Roman" w:hAnsi="Times New Roman"/>
          <w:sz w:val="24"/>
          <w:szCs w:val="24"/>
          <w:lang w:eastAsia="ru-RU"/>
        </w:rPr>
        <w:t xml:space="preserve">е и полностью исчерпывающее </w:t>
      </w:r>
      <w:r w:rsidRPr="00F66436">
        <w:rPr>
          <w:rFonts w:ascii="Times New Roman" w:hAnsi="Times New Roman"/>
          <w:sz w:val="24"/>
          <w:szCs w:val="24"/>
          <w:lang w:eastAsia="ru-RU"/>
        </w:rPr>
        <w:t>представлени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F66436">
        <w:rPr>
          <w:rFonts w:ascii="Times New Roman" w:hAnsi="Times New Roman"/>
          <w:sz w:val="24"/>
          <w:szCs w:val="24"/>
          <w:lang w:eastAsia="ru-RU"/>
        </w:rPr>
        <w:t xml:space="preserve"> о регионе;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не допустить </w:t>
      </w:r>
      <w:r w:rsidRPr="00F66436">
        <w:rPr>
          <w:rFonts w:ascii="Times New Roman" w:hAnsi="Times New Roman"/>
          <w:sz w:val="24"/>
          <w:szCs w:val="24"/>
          <w:lang w:eastAsia="ru-RU"/>
        </w:rPr>
        <w:t>стереотипов в формировании целей и путей их достижения;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учитывать </w:t>
      </w:r>
      <w:r w:rsidRPr="00F66436">
        <w:rPr>
          <w:rFonts w:ascii="Times New Roman" w:hAnsi="Times New Roman"/>
          <w:sz w:val="24"/>
          <w:szCs w:val="24"/>
          <w:lang w:eastAsia="ru-RU"/>
        </w:rPr>
        <w:t xml:space="preserve">мнения большинства участников экономических, социальных и политических отношений в регионе и </w:t>
      </w:r>
      <w:r>
        <w:rPr>
          <w:rFonts w:ascii="Times New Roman" w:hAnsi="Times New Roman"/>
          <w:sz w:val="24"/>
          <w:szCs w:val="24"/>
          <w:lang w:eastAsia="ru-RU"/>
        </w:rPr>
        <w:t xml:space="preserve">осуществить </w:t>
      </w:r>
      <w:r w:rsidRPr="00F66436">
        <w:rPr>
          <w:rFonts w:ascii="Times New Roman" w:hAnsi="Times New Roman"/>
          <w:sz w:val="24"/>
          <w:szCs w:val="24"/>
          <w:lang w:eastAsia="ru-RU"/>
        </w:rPr>
        <w:t>трансформаци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F66436">
        <w:rPr>
          <w:rFonts w:ascii="Times New Roman" w:hAnsi="Times New Roman"/>
          <w:sz w:val="24"/>
          <w:szCs w:val="24"/>
          <w:lang w:eastAsia="ru-RU"/>
        </w:rPr>
        <w:t xml:space="preserve"> этого мнения в  однозначный перечень приоритетов администрации </w:t>
      </w:r>
      <w:r>
        <w:rPr>
          <w:rFonts w:ascii="Times New Roman" w:hAnsi="Times New Roman"/>
          <w:sz w:val="24"/>
          <w:szCs w:val="24"/>
          <w:lang w:eastAsia="ru-RU"/>
        </w:rPr>
        <w:t>региона</w:t>
      </w:r>
      <w:r w:rsidRPr="00F66436">
        <w:rPr>
          <w:rFonts w:ascii="Times New Roman" w:hAnsi="Times New Roman"/>
          <w:sz w:val="24"/>
          <w:szCs w:val="24"/>
          <w:lang w:eastAsia="ru-RU"/>
        </w:rPr>
        <w:t>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F66436">
        <w:rPr>
          <w:rFonts w:ascii="Times New Roman" w:hAnsi="Times New Roman"/>
          <w:sz w:val="24"/>
          <w:szCs w:val="24"/>
          <w:lang w:eastAsia="ru-RU"/>
        </w:rPr>
        <w:t>декларирова</w:t>
      </w:r>
      <w:r>
        <w:rPr>
          <w:rFonts w:ascii="Times New Roman" w:hAnsi="Times New Roman"/>
          <w:sz w:val="24"/>
          <w:szCs w:val="24"/>
          <w:lang w:eastAsia="ru-RU"/>
        </w:rPr>
        <w:t xml:space="preserve">ть точки </w:t>
      </w:r>
      <w:r w:rsidRPr="00F66436">
        <w:rPr>
          <w:rFonts w:ascii="Times New Roman" w:hAnsi="Times New Roman"/>
          <w:sz w:val="24"/>
          <w:szCs w:val="24"/>
          <w:lang w:eastAsia="ru-RU"/>
        </w:rPr>
        <w:t>совместных интересов (предметов обмена) между всеми участниками экономических, социальных и политических отношений в регионе;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ф</w:t>
      </w:r>
      <w:r w:rsidRPr="00F66436">
        <w:rPr>
          <w:rFonts w:ascii="Times New Roman" w:hAnsi="Times New Roman"/>
          <w:sz w:val="24"/>
          <w:szCs w:val="24"/>
          <w:lang w:eastAsia="ru-RU"/>
        </w:rPr>
        <w:t>ормирова</w:t>
      </w:r>
      <w:r>
        <w:rPr>
          <w:rFonts w:ascii="Times New Roman" w:hAnsi="Times New Roman"/>
          <w:sz w:val="24"/>
          <w:szCs w:val="24"/>
          <w:lang w:eastAsia="ru-RU"/>
        </w:rPr>
        <w:t xml:space="preserve">ть </w:t>
      </w:r>
      <w:r w:rsidRPr="00F66436">
        <w:rPr>
          <w:rFonts w:ascii="Times New Roman" w:hAnsi="Times New Roman"/>
          <w:sz w:val="24"/>
          <w:szCs w:val="24"/>
          <w:lang w:eastAsia="ru-RU"/>
        </w:rPr>
        <w:t>контрольны</w:t>
      </w:r>
      <w:r>
        <w:rPr>
          <w:rFonts w:ascii="Times New Roman" w:hAnsi="Times New Roman"/>
          <w:sz w:val="24"/>
          <w:szCs w:val="24"/>
          <w:lang w:eastAsia="ru-RU"/>
        </w:rPr>
        <w:t xml:space="preserve">е </w:t>
      </w:r>
      <w:r w:rsidRPr="00F66436">
        <w:rPr>
          <w:rFonts w:ascii="Times New Roman" w:hAnsi="Times New Roman"/>
          <w:sz w:val="24"/>
          <w:szCs w:val="24"/>
          <w:lang w:eastAsia="ru-RU"/>
        </w:rPr>
        <w:t>точ</w:t>
      </w:r>
      <w:r>
        <w:rPr>
          <w:rFonts w:ascii="Times New Roman" w:hAnsi="Times New Roman"/>
          <w:sz w:val="24"/>
          <w:szCs w:val="24"/>
          <w:lang w:eastAsia="ru-RU"/>
        </w:rPr>
        <w:t xml:space="preserve">ки </w:t>
      </w:r>
      <w:r w:rsidRPr="00F66436">
        <w:rPr>
          <w:rFonts w:ascii="Times New Roman" w:hAnsi="Times New Roman"/>
          <w:sz w:val="24"/>
          <w:szCs w:val="24"/>
          <w:lang w:eastAsia="ru-RU"/>
        </w:rPr>
        <w:t>мониторинга реализации стратегии, доступны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F66436">
        <w:rPr>
          <w:rFonts w:ascii="Times New Roman" w:hAnsi="Times New Roman"/>
          <w:sz w:val="24"/>
          <w:szCs w:val="24"/>
          <w:lang w:eastAsia="ru-RU"/>
        </w:rPr>
        <w:t xml:space="preserve"> для всех участников;</w:t>
      </w:r>
    </w:p>
    <w:p w:rsidR="0075410D" w:rsidRDefault="0075410D" w:rsidP="007541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реализовывать пилотные</w:t>
      </w:r>
      <w:r w:rsidRPr="00F66436">
        <w:rPr>
          <w:rFonts w:ascii="Times New Roman" w:hAnsi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 w:rsidRPr="00F66436">
        <w:rPr>
          <w:rFonts w:ascii="Times New Roman" w:hAnsi="Times New Roman"/>
          <w:sz w:val="24"/>
          <w:szCs w:val="24"/>
          <w:lang w:eastAsia="ru-RU"/>
        </w:rPr>
        <w:t>, исходя из положения, что стратегия успешна настолько, насколько успешен текущий проект.</w:t>
      </w:r>
    </w:p>
    <w:p w:rsidR="009545EE" w:rsidRDefault="0075410D" w:rsidP="009545E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Таким образом, </w:t>
      </w:r>
      <w:r w:rsidRPr="00F11134">
        <w:rPr>
          <w:rFonts w:ascii="Times New Roman" w:hAnsi="Times New Roman"/>
          <w:sz w:val="24"/>
          <w:szCs w:val="24"/>
          <w:lang w:eastAsia="ru-RU"/>
        </w:rPr>
        <w:t xml:space="preserve">проектный офис может выступить интегратором при формировании и реализации стратегии региона, обеспечивая аналитическое, консультационное, экспертное и научно-исследовательское сопровождение всех этапов </w:t>
      </w:r>
      <w:r>
        <w:rPr>
          <w:rFonts w:ascii="Times New Roman" w:hAnsi="Times New Roman"/>
          <w:sz w:val="24"/>
          <w:szCs w:val="24"/>
          <w:lang w:eastAsia="ru-RU"/>
        </w:rPr>
        <w:t xml:space="preserve">стратегического планирования и при необходимости мониторинг </w:t>
      </w:r>
      <w:r w:rsidRPr="00F11134">
        <w:rPr>
          <w:rFonts w:ascii="Times New Roman" w:hAnsi="Times New Roman"/>
          <w:sz w:val="24"/>
          <w:szCs w:val="24"/>
          <w:lang w:eastAsia="ru-RU"/>
        </w:rPr>
        <w:t>апробации рынком проектов развития.</w:t>
      </w:r>
      <w:r w:rsidR="009545E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545EE" w:rsidRPr="009545EE" w:rsidRDefault="009545EE" w:rsidP="009545E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545EE">
        <w:rPr>
          <w:rFonts w:ascii="Times New Roman" w:hAnsi="Times New Roman"/>
          <w:sz w:val="24"/>
          <w:szCs w:val="24"/>
          <w:lang w:eastAsia="ru-RU"/>
        </w:rPr>
        <w:t>Исследование выполнено за счет гранта Российского научного фонда (проект №16-18-10149).</w:t>
      </w:r>
    </w:p>
    <w:p w:rsidR="00746838" w:rsidRDefault="00746838" w:rsidP="00255C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783" w:rsidRPr="00915E8C" w:rsidRDefault="002F414E" w:rsidP="00255C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 w:rsidR="00816783" w:rsidRPr="00915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русском языке</w:t>
      </w:r>
    </w:p>
    <w:p w:rsidR="0008436D" w:rsidRDefault="00BD59D5" w:rsidP="00255C6C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</w:rPr>
      </w:pPr>
      <w:r>
        <w:rPr>
          <w:rStyle w:val="ae"/>
          <w:rFonts w:eastAsia="Calibri"/>
          <w:sz w:val="24"/>
          <w:szCs w:val="24"/>
        </w:rPr>
        <w:lastRenderedPageBreak/>
        <w:t xml:space="preserve">1. </w:t>
      </w:r>
      <w:r w:rsidR="0008436D" w:rsidRPr="00636ABE">
        <w:rPr>
          <w:rStyle w:val="ae"/>
          <w:rFonts w:eastAsia="Calibri"/>
          <w:sz w:val="24"/>
          <w:szCs w:val="24"/>
        </w:rPr>
        <w:t xml:space="preserve">Ищенко М.М., Степнов И.М. </w:t>
      </w:r>
      <w:hyperlink r:id="rId11" w:history="1">
        <w:r w:rsidR="0008436D" w:rsidRPr="00636ABE">
          <w:rPr>
            <w:rStyle w:val="ae"/>
            <w:rFonts w:eastAsia="Calibri"/>
            <w:sz w:val="24"/>
            <w:szCs w:val="24"/>
          </w:rPr>
          <w:t>Региональное управление неоднородными социально-экономическими системами</w:t>
        </w:r>
      </w:hyperlink>
      <w:r w:rsidR="0008436D" w:rsidRPr="00636ABE">
        <w:rPr>
          <w:rStyle w:val="ae"/>
          <w:rFonts w:eastAsia="Calibri"/>
          <w:sz w:val="24"/>
          <w:szCs w:val="24"/>
        </w:rPr>
        <w:t>: монография. – М.: Экономика, 2011. – 186 с.</w:t>
      </w:r>
    </w:p>
    <w:p w:rsidR="00F8678E" w:rsidRDefault="00BD59D5" w:rsidP="00255C6C">
      <w:pPr>
        <w:spacing w:after="0" w:line="360" w:lineRule="auto"/>
        <w:ind w:firstLine="709"/>
        <w:jc w:val="both"/>
      </w:pPr>
      <w:r>
        <w:rPr>
          <w:rStyle w:val="ae"/>
          <w:rFonts w:eastAsia="Calibri"/>
          <w:sz w:val="24"/>
          <w:szCs w:val="24"/>
        </w:rPr>
        <w:t xml:space="preserve">2. </w:t>
      </w:r>
      <w:r w:rsidR="00F8678E" w:rsidRPr="00240503">
        <w:rPr>
          <w:rStyle w:val="ae"/>
          <w:rFonts w:eastAsia="Calibri"/>
          <w:sz w:val="24"/>
          <w:szCs w:val="24"/>
        </w:rPr>
        <w:t>Нижегородцев Р., Пискун Е., Кудревич В. Прогнозирование показателей социально-экономического развития региона // Экономика региона, 2017, т. 13, вып. 1, с. 38</w:t>
      </w:r>
      <w:r w:rsidR="00DB3ED9">
        <w:rPr>
          <w:rStyle w:val="ae"/>
          <w:rFonts w:eastAsia="Calibri"/>
          <w:sz w:val="24"/>
          <w:szCs w:val="24"/>
        </w:rPr>
        <w:t>-</w:t>
      </w:r>
      <w:r w:rsidR="00F8678E" w:rsidRPr="00240503">
        <w:rPr>
          <w:rStyle w:val="ae"/>
          <w:rFonts w:eastAsia="Calibri"/>
          <w:sz w:val="24"/>
          <w:szCs w:val="24"/>
        </w:rPr>
        <w:t>48.</w:t>
      </w:r>
    </w:p>
    <w:p w:rsidR="003E4906" w:rsidRPr="007D3D48" w:rsidRDefault="00BD59D5" w:rsidP="00255C6C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</w:rPr>
      </w:pPr>
      <w:r>
        <w:rPr>
          <w:rStyle w:val="ae"/>
          <w:rFonts w:eastAsia="Calibri"/>
          <w:sz w:val="24"/>
          <w:szCs w:val="24"/>
        </w:rPr>
        <w:t xml:space="preserve">3. </w:t>
      </w:r>
      <w:hyperlink r:id="rId12" w:history="1">
        <w:r w:rsidR="003E4906" w:rsidRPr="00856801">
          <w:rPr>
            <w:rStyle w:val="ae"/>
            <w:rFonts w:eastAsia="Calibri"/>
            <w:sz w:val="24"/>
            <w:szCs w:val="24"/>
          </w:rPr>
          <w:t>Об утверждении Методических рекомендаций по разработке и корректировке стратегии социально-экономического развития субъекта Российской Федерации и плана мероприятий по ее реализации</w:t>
        </w:r>
      </w:hyperlink>
      <w:r w:rsidR="007D3D48" w:rsidRPr="007D3D48">
        <w:rPr>
          <w:rStyle w:val="ae"/>
          <w:rFonts w:eastAsia="Calibri"/>
          <w:sz w:val="24"/>
          <w:szCs w:val="24"/>
        </w:rPr>
        <w:t>, Приказ Минэкономразвития России №132 от 23</w:t>
      </w:r>
      <w:r w:rsidR="00167646">
        <w:rPr>
          <w:rStyle w:val="ae"/>
          <w:rFonts w:eastAsia="Calibri"/>
          <w:sz w:val="24"/>
          <w:szCs w:val="24"/>
        </w:rPr>
        <w:t>.03.</w:t>
      </w:r>
      <w:r w:rsidR="007D3D48" w:rsidRPr="007D3D48">
        <w:rPr>
          <w:rStyle w:val="ae"/>
          <w:rFonts w:eastAsia="Calibri"/>
          <w:sz w:val="24"/>
          <w:szCs w:val="24"/>
        </w:rPr>
        <w:t>2017 г.</w:t>
      </w:r>
    </w:p>
    <w:p w:rsidR="007D3D48" w:rsidRDefault="00BD59D5" w:rsidP="007D3D48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</w:rPr>
      </w:pPr>
      <w:r>
        <w:rPr>
          <w:rStyle w:val="ae"/>
          <w:rFonts w:eastAsia="Calibri"/>
          <w:sz w:val="24"/>
          <w:szCs w:val="24"/>
        </w:rPr>
        <w:t xml:space="preserve">4. </w:t>
      </w:r>
      <w:r w:rsidR="007D3D48" w:rsidRPr="007D3D48">
        <w:rPr>
          <w:rStyle w:val="ae"/>
          <w:rFonts w:eastAsia="Calibri"/>
          <w:sz w:val="24"/>
          <w:szCs w:val="24"/>
        </w:rPr>
        <w:t xml:space="preserve">Об утверждении прогноза </w:t>
      </w:r>
      <w:r w:rsidR="007D3D48" w:rsidRPr="00167646">
        <w:rPr>
          <w:rStyle w:val="ae"/>
          <w:rFonts w:eastAsia="Calibri"/>
          <w:spacing w:val="-8"/>
          <w:sz w:val="24"/>
          <w:szCs w:val="24"/>
        </w:rPr>
        <w:t>социально-экономического развития</w:t>
      </w:r>
      <w:r w:rsidR="007D3D48" w:rsidRPr="007D3D48">
        <w:rPr>
          <w:rStyle w:val="ae"/>
          <w:rFonts w:eastAsia="Calibri"/>
          <w:sz w:val="24"/>
          <w:szCs w:val="24"/>
        </w:rPr>
        <w:t xml:space="preserve"> Рязанской области на период до 2030 года, </w:t>
      </w:r>
      <w:hyperlink r:id="rId13" w:history="1">
        <w:r w:rsidR="007D3D48" w:rsidRPr="00167646">
          <w:rPr>
            <w:rStyle w:val="ae"/>
            <w:rFonts w:eastAsia="Calibri"/>
            <w:spacing w:val="-8"/>
            <w:sz w:val="24"/>
            <w:szCs w:val="24"/>
          </w:rPr>
          <w:t>Распоряжение Правительства Рязанской области</w:t>
        </w:r>
        <w:r w:rsidR="007D3D48" w:rsidRPr="007D3D48">
          <w:rPr>
            <w:rStyle w:val="ae"/>
            <w:rFonts w:eastAsia="Calibri"/>
            <w:sz w:val="24"/>
            <w:szCs w:val="24"/>
          </w:rPr>
          <w:t xml:space="preserve"> </w:t>
        </w:r>
        <w:r w:rsidR="000D5B54" w:rsidRPr="000D5B54">
          <w:rPr>
            <w:rStyle w:val="ae"/>
            <w:rFonts w:eastAsia="Calibri"/>
            <w:sz w:val="24"/>
            <w:szCs w:val="24"/>
          </w:rPr>
          <w:t xml:space="preserve">№11-р </w:t>
        </w:r>
        <w:r w:rsidR="007D3D48" w:rsidRPr="007D3D48">
          <w:rPr>
            <w:rStyle w:val="ae"/>
            <w:rFonts w:eastAsia="Calibri"/>
            <w:sz w:val="24"/>
            <w:szCs w:val="24"/>
          </w:rPr>
          <w:t>от 19</w:t>
        </w:r>
        <w:r w:rsidR="00167646">
          <w:rPr>
            <w:rStyle w:val="ae"/>
            <w:rFonts w:eastAsia="Calibri"/>
            <w:sz w:val="24"/>
            <w:szCs w:val="24"/>
          </w:rPr>
          <w:t>.01.</w:t>
        </w:r>
        <w:r w:rsidR="007D3D48" w:rsidRPr="007D3D48">
          <w:rPr>
            <w:rStyle w:val="ae"/>
            <w:rFonts w:eastAsia="Calibri"/>
            <w:sz w:val="24"/>
            <w:szCs w:val="24"/>
          </w:rPr>
          <w:t xml:space="preserve">2016 г. </w:t>
        </w:r>
      </w:hyperlink>
      <w:r w:rsidR="007D3D48" w:rsidRPr="00167646">
        <w:rPr>
          <w:rStyle w:val="ae"/>
          <w:rFonts w:eastAsia="Calibri"/>
          <w:spacing w:val="-8"/>
          <w:sz w:val="24"/>
          <w:szCs w:val="24"/>
        </w:rPr>
        <w:t>[Электронный ресурс]</w:t>
      </w:r>
      <w:r w:rsidR="00FD5CC3" w:rsidRPr="00167646">
        <w:rPr>
          <w:rStyle w:val="ae"/>
          <w:rFonts w:eastAsia="Calibri"/>
          <w:spacing w:val="-8"/>
          <w:sz w:val="24"/>
          <w:szCs w:val="24"/>
        </w:rPr>
        <w:t>.</w:t>
      </w:r>
      <w:r w:rsidR="00FD5CC3">
        <w:rPr>
          <w:rStyle w:val="ae"/>
          <w:rFonts w:eastAsia="Calibri"/>
          <w:sz w:val="24"/>
          <w:szCs w:val="24"/>
        </w:rPr>
        <w:t xml:space="preserve"> Режим доступа</w:t>
      </w:r>
      <w:r w:rsidR="007D3D48" w:rsidRPr="00727635">
        <w:rPr>
          <w:rStyle w:val="ae"/>
          <w:rFonts w:eastAsia="Calibri"/>
          <w:sz w:val="24"/>
          <w:szCs w:val="24"/>
        </w:rPr>
        <w:t>:</w:t>
      </w:r>
      <w:r w:rsidR="00FD5CC3">
        <w:rPr>
          <w:rStyle w:val="ae"/>
          <w:rFonts w:eastAsia="Calibri"/>
          <w:sz w:val="24"/>
          <w:szCs w:val="24"/>
        </w:rPr>
        <w:t xml:space="preserve"> </w:t>
      </w:r>
      <w:hyperlink r:id="rId14" w:history="1">
        <w:r w:rsidR="007D3D48" w:rsidRPr="007D3D48">
          <w:rPr>
            <w:rStyle w:val="ae"/>
            <w:rFonts w:eastAsia="Calibri"/>
            <w:sz w:val="24"/>
            <w:szCs w:val="24"/>
          </w:rPr>
          <w:t>https://mineconom.ryazangov.ru/direction/strategy-2030/</w:t>
        </w:r>
      </w:hyperlink>
      <w:r w:rsidR="007D3D48" w:rsidRPr="007D3D48">
        <w:rPr>
          <w:rStyle w:val="ae"/>
          <w:rFonts w:eastAsia="Calibri"/>
          <w:sz w:val="24"/>
          <w:szCs w:val="24"/>
        </w:rPr>
        <w:t>.</w:t>
      </w:r>
    </w:p>
    <w:p w:rsidR="004E7265" w:rsidRPr="007D3D48" w:rsidRDefault="004E7265" w:rsidP="004E7265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</w:rPr>
      </w:pPr>
      <w:r>
        <w:rPr>
          <w:rStyle w:val="ae"/>
          <w:rFonts w:eastAsia="Calibri"/>
          <w:sz w:val="24"/>
          <w:szCs w:val="24"/>
        </w:rPr>
        <w:t xml:space="preserve">5. </w:t>
      </w:r>
      <w:r w:rsidRPr="004E7265">
        <w:rPr>
          <w:rStyle w:val="ae"/>
          <w:rFonts w:eastAsia="Calibri"/>
          <w:sz w:val="24"/>
          <w:szCs w:val="24"/>
        </w:rPr>
        <w:t>Цветков В.А., Степнов И.М., Ковальчук Ю.А., Зоидов К.Х. Динамика развития экономических систем / Под ред. чл.-корр. РАН В.А. Цветкова – М.: ЦЭМИ РАН / ИПР РАН, 2016. –  380 с.</w:t>
      </w:r>
    </w:p>
    <w:p w:rsidR="003E4906" w:rsidRDefault="004E7265" w:rsidP="00255C6C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</w:rPr>
      </w:pPr>
      <w:r>
        <w:rPr>
          <w:rStyle w:val="ae"/>
          <w:rFonts w:eastAsia="Calibri"/>
          <w:sz w:val="24"/>
          <w:szCs w:val="24"/>
        </w:rPr>
        <w:t>6</w:t>
      </w:r>
      <w:r w:rsidR="00BD59D5">
        <w:rPr>
          <w:rStyle w:val="ae"/>
          <w:rFonts w:eastAsia="Calibri"/>
          <w:sz w:val="24"/>
          <w:szCs w:val="24"/>
        </w:rPr>
        <w:t xml:space="preserve">. </w:t>
      </w:r>
      <w:r w:rsidR="003E4906" w:rsidRPr="00444C18">
        <w:rPr>
          <w:rStyle w:val="ae"/>
          <w:rFonts w:eastAsia="Calibri"/>
          <w:sz w:val="24"/>
          <w:szCs w:val="24"/>
        </w:rPr>
        <w:t xml:space="preserve">Шеломенцев А.Г., Козаков Е.М., Андреева Е.Л. </w:t>
      </w:r>
      <w:hyperlink r:id="rId15" w:history="1">
        <w:r w:rsidR="003E4906" w:rsidRPr="00444C18">
          <w:rPr>
            <w:rStyle w:val="ae"/>
            <w:rFonts w:eastAsia="Calibri"/>
            <w:sz w:val="24"/>
            <w:szCs w:val="24"/>
          </w:rPr>
          <w:t>Роль природных ресурсов в обеспечении экономической безопасности регионов и стран</w:t>
        </w:r>
      </w:hyperlink>
      <w:r w:rsidR="003E4906" w:rsidRPr="00444C18">
        <w:rPr>
          <w:rStyle w:val="ae"/>
          <w:rFonts w:eastAsia="Calibri"/>
          <w:sz w:val="24"/>
          <w:szCs w:val="24"/>
        </w:rPr>
        <w:t xml:space="preserve"> // </w:t>
      </w:r>
      <w:hyperlink r:id="rId16" w:history="1">
        <w:r w:rsidR="003E4906" w:rsidRPr="00444C18">
          <w:rPr>
            <w:rStyle w:val="ae"/>
            <w:rFonts w:eastAsia="Calibri"/>
            <w:sz w:val="24"/>
            <w:szCs w:val="24"/>
          </w:rPr>
          <w:t>Экономика региона</w:t>
        </w:r>
      </w:hyperlink>
      <w:r w:rsidR="003E4906" w:rsidRPr="00444C18">
        <w:rPr>
          <w:rStyle w:val="ae"/>
          <w:rFonts w:eastAsia="Calibri"/>
          <w:sz w:val="24"/>
          <w:szCs w:val="24"/>
        </w:rPr>
        <w:t xml:space="preserve">, 2008, </w:t>
      </w:r>
      <w:hyperlink r:id="rId17" w:history="1">
        <w:r w:rsidR="00167646">
          <w:rPr>
            <w:rStyle w:val="ae"/>
            <w:rFonts w:eastAsia="Calibri"/>
            <w:sz w:val="24"/>
            <w:szCs w:val="24"/>
          </w:rPr>
          <w:t xml:space="preserve">№ </w:t>
        </w:r>
        <w:r w:rsidR="003E4906" w:rsidRPr="00444C18">
          <w:rPr>
            <w:rStyle w:val="ae"/>
            <w:rFonts w:eastAsia="Calibri"/>
            <w:sz w:val="24"/>
            <w:szCs w:val="24"/>
          </w:rPr>
          <w:t>3</w:t>
        </w:r>
      </w:hyperlink>
      <w:r w:rsidR="003E4906" w:rsidRPr="00444C18">
        <w:rPr>
          <w:rStyle w:val="ae"/>
          <w:rFonts w:eastAsia="Calibri"/>
          <w:sz w:val="24"/>
          <w:szCs w:val="24"/>
        </w:rPr>
        <w:t>, с. 113-128.</w:t>
      </w:r>
    </w:p>
    <w:p w:rsidR="00727635" w:rsidRPr="00FD5CC3" w:rsidRDefault="004E7265" w:rsidP="00255C6C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  <w:lang w:val="en-US"/>
        </w:rPr>
      </w:pPr>
      <w:r w:rsidRPr="004E7265">
        <w:rPr>
          <w:rStyle w:val="ae"/>
          <w:rFonts w:eastAsia="Calibri"/>
          <w:sz w:val="24"/>
          <w:szCs w:val="24"/>
          <w:lang w:val="en-US"/>
        </w:rPr>
        <w:t>7</w:t>
      </w:r>
      <w:r w:rsidR="00BD59D5" w:rsidRPr="00BD59D5">
        <w:rPr>
          <w:rStyle w:val="ae"/>
          <w:rFonts w:eastAsia="Calibri"/>
          <w:sz w:val="24"/>
          <w:szCs w:val="24"/>
          <w:lang w:val="en-US"/>
        </w:rPr>
        <w:t xml:space="preserve">. </w:t>
      </w:r>
      <w:r w:rsidR="00727635" w:rsidRPr="00BD59D5">
        <w:rPr>
          <w:rStyle w:val="ae"/>
          <w:rFonts w:eastAsia="Calibri"/>
          <w:sz w:val="24"/>
          <w:szCs w:val="24"/>
          <w:lang w:val="en-US"/>
        </w:rPr>
        <w:t>Munnell A.M. Policy Watch: Infrastructure Investment and Economic Growth</w:t>
      </w:r>
      <w:r w:rsidR="00FD5CC3" w:rsidRPr="00FD5CC3">
        <w:rPr>
          <w:rStyle w:val="ae"/>
          <w:rFonts w:eastAsia="Calibri"/>
          <w:sz w:val="24"/>
          <w:szCs w:val="24"/>
          <w:lang w:val="en-US"/>
        </w:rPr>
        <w:t xml:space="preserve"> [</w:t>
      </w:r>
      <w:r w:rsidR="00FD5CC3" w:rsidRPr="007D3D48">
        <w:rPr>
          <w:rStyle w:val="ae"/>
          <w:rFonts w:eastAsia="Calibri"/>
          <w:sz w:val="24"/>
          <w:szCs w:val="24"/>
        </w:rPr>
        <w:t>Электронный</w:t>
      </w:r>
      <w:r w:rsidR="00FD5CC3" w:rsidRPr="00FD5CC3">
        <w:rPr>
          <w:rStyle w:val="ae"/>
          <w:rFonts w:eastAsia="Calibri"/>
          <w:sz w:val="24"/>
          <w:szCs w:val="24"/>
          <w:lang w:val="en-US"/>
        </w:rPr>
        <w:t xml:space="preserve"> </w:t>
      </w:r>
      <w:r w:rsidR="00FD5CC3" w:rsidRPr="007D3D48">
        <w:rPr>
          <w:rStyle w:val="ae"/>
          <w:rFonts w:eastAsia="Calibri"/>
          <w:sz w:val="24"/>
          <w:szCs w:val="24"/>
        </w:rPr>
        <w:t>ресурс</w:t>
      </w:r>
      <w:r w:rsidR="00FD5CC3" w:rsidRPr="00FD5CC3">
        <w:rPr>
          <w:rStyle w:val="ae"/>
          <w:rFonts w:eastAsia="Calibri"/>
          <w:sz w:val="24"/>
          <w:szCs w:val="24"/>
          <w:lang w:val="en-US"/>
        </w:rPr>
        <w:t>]</w:t>
      </w:r>
      <w:r w:rsidR="00727635" w:rsidRPr="00BD59D5">
        <w:rPr>
          <w:rStyle w:val="ae"/>
          <w:rFonts w:eastAsia="Calibri"/>
          <w:sz w:val="24"/>
          <w:szCs w:val="24"/>
          <w:lang w:val="en-US"/>
        </w:rPr>
        <w:t xml:space="preserve">. </w:t>
      </w:r>
      <w:r w:rsidR="00FD5CC3">
        <w:rPr>
          <w:rStyle w:val="ae"/>
          <w:rFonts w:eastAsia="Calibri"/>
          <w:sz w:val="24"/>
          <w:szCs w:val="24"/>
        </w:rPr>
        <w:t>Режим</w:t>
      </w:r>
      <w:r w:rsidR="00FD5CC3" w:rsidRPr="00FD5CC3">
        <w:rPr>
          <w:rStyle w:val="ae"/>
          <w:rFonts w:eastAsia="Calibri"/>
          <w:sz w:val="24"/>
          <w:szCs w:val="24"/>
          <w:lang w:val="en-US"/>
        </w:rPr>
        <w:t xml:space="preserve"> </w:t>
      </w:r>
      <w:r w:rsidR="00FD5CC3">
        <w:rPr>
          <w:rStyle w:val="ae"/>
          <w:rFonts w:eastAsia="Calibri"/>
          <w:sz w:val="24"/>
          <w:szCs w:val="24"/>
        </w:rPr>
        <w:t>доступа</w:t>
      </w:r>
      <w:r w:rsidR="00727635" w:rsidRPr="00FD5CC3">
        <w:rPr>
          <w:rStyle w:val="ae"/>
          <w:rFonts w:eastAsia="Calibri"/>
          <w:sz w:val="24"/>
          <w:szCs w:val="24"/>
          <w:lang w:val="en-US"/>
        </w:rPr>
        <w:t>: http://pubs.aeaweb.org/doi/pdfplus/10.1257/jep.6.4.189</w:t>
      </w:r>
      <w:r w:rsidR="00FD5CC3" w:rsidRPr="00FD5CC3">
        <w:rPr>
          <w:rStyle w:val="ae"/>
          <w:rFonts w:eastAsia="Calibri"/>
          <w:sz w:val="24"/>
          <w:szCs w:val="24"/>
          <w:lang w:val="en-US"/>
        </w:rPr>
        <w:t>.</w:t>
      </w:r>
    </w:p>
    <w:p w:rsidR="002670F7" w:rsidRPr="00FD5CC3" w:rsidRDefault="002670F7" w:rsidP="007E03E6">
      <w:pPr>
        <w:spacing w:after="0" w:line="360" w:lineRule="auto"/>
        <w:jc w:val="center"/>
        <w:rPr>
          <w:rStyle w:val="ae"/>
          <w:rFonts w:eastAsia="Calibri"/>
          <w:sz w:val="24"/>
          <w:szCs w:val="24"/>
          <w:lang w:val="en-US"/>
        </w:rPr>
      </w:pPr>
    </w:p>
    <w:p w:rsidR="00816783" w:rsidRPr="00915E8C" w:rsidRDefault="00816783" w:rsidP="007E03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5E8C">
        <w:rPr>
          <w:rFonts w:ascii="Times New Roman" w:eastAsia="Calibri" w:hAnsi="Times New Roman" w:cs="Times New Roman"/>
          <w:b/>
          <w:sz w:val="24"/>
          <w:szCs w:val="24"/>
        </w:rPr>
        <w:t>Информация об авторе (-ах) на русском языке</w:t>
      </w:r>
    </w:p>
    <w:p w:rsidR="00816783" w:rsidRPr="00915E8C" w:rsidRDefault="00921247" w:rsidP="007E03E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Ковальчук Юлия Александровна (Россия, Москва</w:t>
      </w:r>
      <w:r w:rsidR="00816783" w:rsidRPr="00915E8C">
        <w:rPr>
          <w:rFonts w:ascii="Times New Roman" w:eastAsia="Calibri" w:hAnsi="Times New Roman" w:cs="Times New Roman"/>
          <w:sz w:val="24"/>
          <w:szCs w:val="24"/>
        </w:rPr>
        <w:t xml:space="preserve">) – </w:t>
      </w:r>
      <w:r>
        <w:rPr>
          <w:rFonts w:ascii="Times New Roman" w:eastAsia="Calibri" w:hAnsi="Times New Roman" w:cs="Times New Roman"/>
          <w:sz w:val="24"/>
          <w:szCs w:val="24"/>
        </w:rPr>
        <w:t>доктор экономических наук, профессор, главный научный сотрудник, Институт проблем рынка Российской академии наук (</w:t>
      </w:r>
      <w:r w:rsidRPr="00A91937">
        <w:rPr>
          <w:rFonts w:ascii="Times New Roman" w:eastAsia="Calibri" w:hAnsi="Times New Roman" w:cs="Times New Roman"/>
          <w:sz w:val="24"/>
          <w:szCs w:val="24"/>
        </w:rPr>
        <w:t>117418, Москва, Нахимовский просп., д. 47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fm</w:t>
      </w:r>
      <w:r w:rsidRPr="0092124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science</w:t>
      </w:r>
      <w:r w:rsidRPr="00921247">
        <w:rPr>
          <w:rFonts w:ascii="Times New Roman" w:eastAsia="Calibri" w:hAnsi="Times New Roman" w:cs="Times New Roman"/>
          <w:sz w:val="24"/>
          <w:szCs w:val="24"/>
        </w:rPr>
        <w:t>@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inbox</w:t>
      </w:r>
      <w:r w:rsidRPr="00921247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r w:rsidR="00816783" w:rsidRPr="00915E8C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816783" w:rsidRPr="00915E8C" w:rsidRDefault="00921247" w:rsidP="007E03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Степнов Игорь Михайлович (Россия, Рязань</w:t>
      </w:r>
      <w:r w:rsidRPr="00915E8C">
        <w:rPr>
          <w:rFonts w:ascii="Times New Roman" w:eastAsia="Calibri" w:hAnsi="Times New Roman" w:cs="Times New Roman"/>
          <w:sz w:val="24"/>
          <w:szCs w:val="24"/>
        </w:rPr>
        <w:t xml:space="preserve">)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доктор экономических наук, профессор, заведующий кафедрой, Рязанский государственный радиотехнический университет (390005, г. Рязань, ул. Гагарина, д. 59/1,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stepnoff</w:t>
      </w:r>
      <w:r w:rsidRPr="00921247">
        <w:rPr>
          <w:rFonts w:ascii="Times New Roman" w:eastAsia="Calibri" w:hAnsi="Times New Roman" w:cs="Times New Roman"/>
          <w:sz w:val="24"/>
          <w:szCs w:val="24"/>
        </w:rPr>
        <w:t>@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inbox</w:t>
      </w:r>
      <w:r w:rsidRPr="00921247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r w:rsidRPr="00915E8C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2670F7" w:rsidRDefault="002670F7" w:rsidP="007E03E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66" w:rsidRPr="006C7CE1" w:rsidRDefault="00921247" w:rsidP="007E03E6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Kovalchuk</w:t>
      </w:r>
      <w:r w:rsidRPr="006C7CE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J</w:t>
      </w:r>
      <w:r w:rsidRPr="006C7CE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.,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Stepnov</w:t>
      </w:r>
      <w:r w:rsidRPr="006C7CE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6C7CE1">
        <w:rPr>
          <w:rFonts w:ascii="Times New Roman" w:eastAsia="Calibri" w:hAnsi="Times New Roman" w:cs="Times New Roman"/>
          <w:b/>
          <w:sz w:val="24"/>
          <w:szCs w:val="24"/>
          <w:lang w:val="en-US"/>
        </w:rPr>
        <w:t>.</w:t>
      </w:r>
      <w:r w:rsidR="00997E66" w:rsidRPr="006C7CE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p w:rsidR="00623E76" w:rsidRPr="006C7CE1" w:rsidRDefault="006C7CE1" w:rsidP="00623E76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en-US"/>
        </w:rPr>
      </w:pPr>
      <w:r w:rsidRPr="006C7CE1">
        <w:rPr>
          <w:rFonts w:ascii="Times New Roman" w:hAnsi="Times New Roman" w:cs="Times New Roman"/>
          <w:b/>
          <w:caps/>
          <w:sz w:val="24"/>
          <w:szCs w:val="24"/>
          <w:lang w:val="en-US"/>
        </w:rPr>
        <w:t xml:space="preserve">ABOUT THE PALLIATIVE CARE ROLE OF THE "WONDERFUL INVESTOR" IN THE REGIONAL SOCIO-ECONOMIC DEVELOPMENT STRATEGIES </w:t>
      </w:r>
    </w:p>
    <w:p w:rsidR="006C7CE1" w:rsidRDefault="006C7CE1" w:rsidP="00623E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</w:p>
    <w:p w:rsidR="006C7CE1" w:rsidRPr="006C7CE1" w:rsidRDefault="006C7CE1" w:rsidP="006C7C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6C7CE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Deals with the contradictions (imbalance) in the predicting indicators with the traditional methodology of strategic planning. It justifies the use of the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project </w:t>
      </w:r>
      <w:r w:rsidRPr="006C7CE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office mechanism in the region as an integrator of strategic decisions.</w:t>
      </w:r>
    </w:p>
    <w:p w:rsidR="00471E56" w:rsidRPr="00167646" w:rsidRDefault="006C7CE1" w:rsidP="006C7C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16764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Strategy, region economy, investment, economic growth, project management.</w:t>
      </w:r>
    </w:p>
    <w:p w:rsidR="006C7CE1" w:rsidRDefault="006C7CE1" w:rsidP="007E03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997E66" w:rsidRPr="00915E8C" w:rsidRDefault="00997E66" w:rsidP="007E03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5E8C">
        <w:rPr>
          <w:rFonts w:ascii="Times New Roman" w:eastAsia="Calibri" w:hAnsi="Times New Roman" w:cs="Times New Roman"/>
          <w:b/>
          <w:sz w:val="24"/>
          <w:szCs w:val="24"/>
        </w:rPr>
        <w:t>Информация об авторе (-ах) на английском языке</w:t>
      </w:r>
    </w:p>
    <w:p w:rsidR="001340EB" w:rsidRPr="001340EB" w:rsidRDefault="001340EB" w:rsidP="001340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Kovalchuk Julia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(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Russia, Moscow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Doctor of Economics, Professor, Research associate, Market Economy Institute of  Russian Academy of Sciences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47, Nakhimovsky Prospect, Moscow, Russia, 11741847, Nakhimovsky Prospect, Moscow, Russia, 117418, fm-science@inbox.ru).</w:t>
      </w:r>
    </w:p>
    <w:p w:rsidR="001340EB" w:rsidRPr="001340EB" w:rsidRDefault="001340EB" w:rsidP="001340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Stepnov Igor 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(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Russia, Ryazan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Doctor of Economics, Professor, Head of Department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Ryazan State Radio Engineering University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59/1, Gagarina Str., Ryazan, Russia, 390005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, stepnoff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@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inbox</w:t>
      </w:r>
      <w:r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ru)</w:t>
      </w:r>
    </w:p>
    <w:p w:rsidR="001340EB" w:rsidRDefault="001340EB" w:rsidP="007E03E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997E66" w:rsidRPr="00915E8C" w:rsidRDefault="007E03E6" w:rsidP="007E03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 w:rsidR="00997E66" w:rsidRPr="00915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английском языке</w:t>
      </w:r>
    </w:p>
    <w:p w:rsidR="001F164E" w:rsidRPr="001F164E" w:rsidRDefault="001534AB" w:rsidP="001534AB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  <w:lang w:val="en-US"/>
        </w:rPr>
      </w:pPr>
      <w:r w:rsidRPr="00D90823">
        <w:rPr>
          <w:rStyle w:val="ae"/>
          <w:rFonts w:eastAsia="Calibri"/>
          <w:sz w:val="24"/>
          <w:szCs w:val="24"/>
          <w:lang w:val="en-US"/>
        </w:rPr>
        <w:t xml:space="preserve">1. </w:t>
      </w:r>
      <w:r w:rsidR="001F164E" w:rsidRPr="00E34C29">
        <w:rPr>
          <w:rStyle w:val="ae"/>
          <w:rFonts w:eastAsia="Calibri"/>
          <w:sz w:val="24"/>
          <w:szCs w:val="24"/>
          <w:lang w:val="en-US"/>
        </w:rPr>
        <w:t>Ishhenko M., Stepnov I. Regional management of heterogeneous social-economic systems [Regional'noe upravlenie neodnorodnymi social'no-jekonomicheskimi sistemami]. M</w:t>
      </w:r>
      <w:r w:rsidR="001F164E">
        <w:rPr>
          <w:rStyle w:val="ae"/>
          <w:rFonts w:eastAsia="Calibri"/>
          <w:sz w:val="24"/>
          <w:szCs w:val="24"/>
          <w:lang w:val="en-US"/>
        </w:rPr>
        <w:t>oscow, E</w:t>
      </w:r>
      <w:r w:rsidR="001F164E" w:rsidRPr="00E34C29">
        <w:rPr>
          <w:rStyle w:val="ae"/>
          <w:rFonts w:eastAsia="Calibri"/>
          <w:sz w:val="24"/>
          <w:szCs w:val="24"/>
          <w:lang w:val="en-US"/>
        </w:rPr>
        <w:t>konomika</w:t>
      </w:r>
      <w:r w:rsidR="001F164E">
        <w:rPr>
          <w:rStyle w:val="ae"/>
          <w:rFonts w:eastAsia="Calibri"/>
          <w:sz w:val="24"/>
          <w:szCs w:val="24"/>
          <w:lang w:val="en-US"/>
        </w:rPr>
        <w:t>, 2011.</w:t>
      </w:r>
    </w:p>
    <w:p w:rsidR="00D90823" w:rsidRPr="00D90823" w:rsidRDefault="001534AB" w:rsidP="001534AB">
      <w:pPr>
        <w:spacing w:after="0" w:line="360" w:lineRule="auto"/>
        <w:ind w:firstLine="709"/>
        <w:jc w:val="both"/>
        <w:rPr>
          <w:lang w:val="en-US"/>
        </w:rPr>
      </w:pPr>
      <w:r w:rsidRPr="00D90823">
        <w:rPr>
          <w:rStyle w:val="ae"/>
          <w:rFonts w:eastAsia="Calibri"/>
          <w:sz w:val="24"/>
          <w:szCs w:val="24"/>
          <w:lang w:val="en-US"/>
        </w:rPr>
        <w:t xml:space="preserve">2. </w:t>
      </w:r>
      <w:r w:rsidR="00D90823" w:rsidRPr="00D90823">
        <w:rPr>
          <w:rFonts w:ascii="Times New Roman" w:hAnsi="Times New Roman" w:cs="Times New Roman"/>
          <w:sz w:val="24"/>
          <w:szCs w:val="24"/>
          <w:lang w:val="en-US"/>
        </w:rPr>
        <w:t xml:space="preserve">Nizhegorodcev R., Piskun E., Kudrevich V. 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Forecasting indicators of socio - economic development of the region </w:t>
      </w:r>
      <w:r w:rsidR="00D90823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D90823" w:rsidRPr="00D90823">
        <w:rPr>
          <w:rFonts w:ascii="Times New Roman" w:hAnsi="Times New Roman" w:cs="Times New Roman"/>
          <w:sz w:val="24"/>
          <w:szCs w:val="24"/>
          <w:lang w:val="en-US"/>
        </w:rPr>
        <w:t>Prognozirovanie pokazatelej social'no- jekonomicheskogo razvitija regiona</w:t>
      </w:r>
      <w:r w:rsidR="00D90823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D90823" w:rsidRPr="002D33A6">
        <w:rPr>
          <w:rStyle w:val="ae"/>
          <w:rFonts w:eastAsia="Calibri"/>
          <w:sz w:val="24"/>
          <w:szCs w:val="24"/>
          <w:lang w:val="en-US"/>
        </w:rPr>
        <w:t>. Economy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 </w:t>
      </w:r>
      <w:r w:rsidR="00D90823" w:rsidRPr="002D33A6">
        <w:rPr>
          <w:rStyle w:val="ae"/>
          <w:rFonts w:eastAsia="Calibri"/>
          <w:sz w:val="24"/>
          <w:szCs w:val="24"/>
          <w:lang w:val="en-US"/>
        </w:rPr>
        <w:t>of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 </w:t>
      </w:r>
      <w:r w:rsidR="00D90823" w:rsidRPr="002D33A6">
        <w:rPr>
          <w:rStyle w:val="ae"/>
          <w:rFonts w:eastAsia="Calibri"/>
          <w:sz w:val="24"/>
          <w:szCs w:val="24"/>
          <w:lang w:val="en-US"/>
        </w:rPr>
        <w:t>Region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, 2017, </w:t>
      </w:r>
      <w:r w:rsidR="00D90823">
        <w:rPr>
          <w:rStyle w:val="ae"/>
          <w:rFonts w:eastAsia="Calibri"/>
          <w:sz w:val="24"/>
          <w:szCs w:val="24"/>
          <w:lang w:val="en-US"/>
        </w:rPr>
        <w:t>vol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. </w:t>
      </w:r>
      <w:r w:rsidR="00D90823">
        <w:rPr>
          <w:rStyle w:val="ae"/>
          <w:rFonts w:eastAsia="Calibri"/>
          <w:sz w:val="24"/>
          <w:szCs w:val="24"/>
          <w:lang w:val="en-US"/>
        </w:rPr>
        <w:t xml:space="preserve">13, </w:t>
      </w:r>
      <w:r w:rsidR="00D90823" w:rsidRPr="002D33A6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D90823" w:rsidRPr="00D9082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90823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, </w:t>
      </w:r>
      <w:r w:rsidR="00D90823" w:rsidRPr="002D33A6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 xml:space="preserve">. </w:t>
      </w:r>
      <w:r w:rsidR="00D90823">
        <w:rPr>
          <w:rStyle w:val="ae"/>
          <w:rFonts w:eastAsia="Calibri"/>
          <w:sz w:val="24"/>
          <w:szCs w:val="24"/>
          <w:lang w:val="en-US"/>
        </w:rPr>
        <w:t>38-48</w:t>
      </w:r>
      <w:r w:rsidR="00D90823" w:rsidRPr="00D90823">
        <w:rPr>
          <w:rStyle w:val="ae"/>
          <w:rFonts w:eastAsia="Calibri"/>
          <w:sz w:val="24"/>
          <w:szCs w:val="24"/>
          <w:lang w:val="en-US"/>
        </w:rPr>
        <w:t>.</w:t>
      </w:r>
    </w:p>
    <w:p w:rsidR="001534AB" w:rsidRPr="008C2874" w:rsidRDefault="001534AB" w:rsidP="001534AB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  <w:lang w:val="en-US"/>
        </w:rPr>
      </w:pPr>
      <w:r w:rsidRPr="00D90823">
        <w:rPr>
          <w:rStyle w:val="ae"/>
          <w:rFonts w:eastAsia="Calibri"/>
          <w:sz w:val="24"/>
          <w:szCs w:val="24"/>
          <w:lang w:val="en-US"/>
        </w:rPr>
        <w:t xml:space="preserve">3. </w:t>
      </w:r>
      <w:r w:rsidR="008C2874" w:rsidRPr="008C2874">
        <w:rPr>
          <w:rStyle w:val="ae"/>
          <w:rFonts w:eastAsia="Calibri"/>
          <w:sz w:val="24"/>
          <w:szCs w:val="24"/>
          <w:lang w:val="en-US"/>
        </w:rPr>
        <w:t>About approval of Methodical recommendations on the development and adjustment strategies of socio-economic development of the Russian Federation and the action plan for its implementation, the Order of Ministry of economic development of the Russian Federation No. 132 of March 23, 2017</w:t>
      </w:r>
      <w:r w:rsidR="008C2874">
        <w:rPr>
          <w:rStyle w:val="ae"/>
          <w:rFonts w:eastAsia="Calibri"/>
          <w:sz w:val="24"/>
          <w:szCs w:val="24"/>
          <w:lang w:val="en-US"/>
        </w:rPr>
        <w:t>.</w:t>
      </w:r>
    </w:p>
    <w:p w:rsidR="001534AB" w:rsidRDefault="001534AB" w:rsidP="001534AB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</w:rPr>
      </w:pPr>
      <w:r w:rsidRPr="008C2874">
        <w:rPr>
          <w:rStyle w:val="ae"/>
          <w:rFonts w:eastAsia="Calibri"/>
          <w:sz w:val="24"/>
          <w:szCs w:val="24"/>
          <w:lang w:val="en-US"/>
        </w:rPr>
        <w:t xml:space="preserve">4. </w:t>
      </w:r>
      <w:r w:rsidR="008C2874" w:rsidRPr="008C2874">
        <w:rPr>
          <w:rStyle w:val="ae"/>
          <w:rFonts w:eastAsia="Calibri"/>
          <w:sz w:val="24"/>
          <w:szCs w:val="24"/>
          <w:lang w:val="en-US"/>
        </w:rPr>
        <w:t xml:space="preserve">On approval of the socio-economic development of the Ryazan region for the period until 2030, the order of the Government of the Ryazan region </w:t>
      </w:r>
      <w:r w:rsidR="000D5B54" w:rsidRPr="008C2874">
        <w:rPr>
          <w:rStyle w:val="ae"/>
          <w:rFonts w:eastAsia="Calibri"/>
          <w:sz w:val="24"/>
          <w:szCs w:val="24"/>
          <w:lang w:val="en-US"/>
        </w:rPr>
        <w:t>No. 11-R</w:t>
      </w:r>
      <w:r w:rsidR="000D5B54">
        <w:rPr>
          <w:rStyle w:val="ae"/>
          <w:rFonts w:eastAsia="Calibri"/>
          <w:sz w:val="24"/>
          <w:szCs w:val="24"/>
          <w:lang w:val="en-US"/>
        </w:rPr>
        <w:t xml:space="preserve"> </w:t>
      </w:r>
      <w:r w:rsidR="008C2874" w:rsidRPr="008C2874">
        <w:rPr>
          <w:rStyle w:val="ae"/>
          <w:rFonts w:eastAsia="Calibri"/>
          <w:sz w:val="24"/>
          <w:szCs w:val="24"/>
          <w:lang w:val="en-US"/>
        </w:rPr>
        <w:t>from January 19, 2016</w:t>
      </w:r>
      <w:r w:rsidRPr="008C2874">
        <w:rPr>
          <w:rStyle w:val="ae"/>
          <w:rFonts w:eastAsia="Calibri"/>
          <w:sz w:val="24"/>
          <w:szCs w:val="24"/>
          <w:lang w:val="en-US"/>
        </w:rPr>
        <w:t xml:space="preserve">. </w:t>
      </w:r>
      <w:r w:rsidRPr="001534AB">
        <w:rPr>
          <w:rFonts w:ascii="Times New Roman" w:hAnsi="Times New Roman" w:cs="Times New Roman"/>
          <w:sz w:val="24"/>
          <w:szCs w:val="24"/>
          <w:lang w:val="en-US"/>
        </w:rPr>
        <w:t>Available</w:t>
      </w:r>
      <w:r w:rsidRPr="001534AB">
        <w:rPr>
          <w:rFonts w:ascii="Times New Roman" w:hAnsi="Times New Roman" w:cs="Times New Roman"/>
          <w:sz w:val="24"/>
          <w:szCs w:val="24"/>
        </w:rPr>
        <w:t xml:space="preserve"> </w:t>
      </w:r>
      <w:r w:rsidRPr="001534AB">
        <w:rPr>
          <w:rFonts w:ascii="Times New Roman" w:hAnsi="Times New Roman" w:cs="Times New Roman"/>
          <w:sz w:val="24"/>
          <w:szCs w:val="24"/>
          <w:lang w:val="en-US"/>
        </w:rPr>
        <w:t>at</w:t>
      </w:r>
      <w:r w:rsidRPr="00727635">
        <w:rPr>
          <w:rStyle w:val="ae"/>
          <w:rFonts w:eastAsia="Calibri"/>
          <w:sz w:val="24"/>
          <w:szCs w:val="24"/>
        </w:rPr>
        <w:t>:</w:t>
      </w:r>
      <w:r>
        <w:rPr>
          <w:rStyle w:val="ae"/>
          <w:rFonts w:eastAsia="Calibri"/>
          <w:sz w:val="24"/>
          <w:szCs w:val="24"/>
        </w:rPr>
        <w:t xml:space="preserve"> </w:t>
      </w:r>
      <w:hyperlink r:id="rId18" w:history="1">
        <w:r w:rsidRPr="007D3D48">
          <w:rPr>
            <w:rStyle w:val="ae"/>
            <w:rFonts w:eastAsia="Calibri"/>
            <w:sz w:val="24"/>
            <w:szCs w:val="24"/>
          </w:rPr>
          <w:t>https://mineconom.ryazangov.ru/direction/strategy-2030/</w:t>
        </w:r>
      </w:hyperlink>
      <w:r w:rsidRPr="007D3D48">
        <w:rPr>
          <w:rStyle w:val="ae"/>
          <w:rFonts w:eastAsia="Calibri"/>
          <w:sz w:val="24"/>
          <w:szCs w:val="24"/>
        </w:rPr>
        <w:t>.</w:t>
      </w:r>
    </w:p>
    <w:p w:rsidR="001F164E" w:rsidRDefault="001534AB" w:rsidP="001534AB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  <w:lang w:val="en-US"/>
        </w:rPr>
      </w:pPr>
      <w:r w:rsidRPr="001F164E">
        <w:rPr>
          <w:rStyle w:val="ae"/>
          <w:rFonts w:eastAsia="Calibri"/>
          <w:sz w:val="24"/>
          <w:szCs w:val="24"/>
          <w:lang w:val="en-US"/>
        </w:rPr>
        <w:t xml:space="preserve">5. </w:t>
      </w:r>
      <w:r w:rsidR="002D33A6" w:rsidRPr="002D33A6">
        <w:rPr>
          <w:rFonts w:ascii="Times New Roman" w:hAnsi="Times New Roman" w:cs="Times New Roman"/>
          <w:sz w:val="24"/>
          <w:szCs w:val="24"/>
          <w:lang w:val="en-US"/>
        </w:rPr>
        <w:t>Tsvetkov V., Stepnov I., Kovalchuk J.</w:t>
      </w:r>
      <w:r w:rsidR="001F164E">
        <w:rPr>
          <w:rFonts w:ascii="Times New Roman" w:hAnsi="Times New Roman" w:cs="Times New Roman"/>
          <w:sz w:val="24"/>
          <w:szCs w:val="24"/>
          <w:lang w:val="en-US"/>
        </w:rPr>
        <w:t xml:space="preserve">, Zoidov K. </w:t>
      </w:r>
      <w:r w:rsidR="001F164E" w:rsidRPr="001F164E">
        <w:rPr>
          <w:rStyle w:val="ae"/>
          <w:rFonts w:eastAsia="Calibri"/>
          <w:sz w:val="24"/>
          <w:szCs w:val="24"/>
          <w:lang w:val="en-US"/>
        </w:rPr>
        <w:t>Dynamics of development of economic systems</w:t>
      </w:r>
      <w:r w:rsidR="001F164E">
        <w:rPr>
          <w:rStyle w:val="ae"/>
          <w:rFonts w:eastAsia="Calibri"/>
          <w:sz w:val="24"/>
          <w:szCs w:val="24"/>
          <w:lang w:val="en-US"/>
        </w:rPr>
        <w:t xml:space="preserve"> [</w:t>
      </w:r>
      <w:r w:rsidR="001F164E" w:rsidRPr="001F164E">
        <w:rPr>
          <w:rStyle w:val="ae"/>
          <w:rFonts w:eastAsia="Calibri"/>
          <w:sz w:val="24"/>
          <w:szCs w:val="24"/>
          <w:lang w:val="en-US"/>
        </w:rPr>
        <w:t xml:space="preserve">Dinamika razvitija jekonomicheskih </w:t>
      </w:r>
      <w:r w:rsidR="001F164E">
        <w:rPr>
          <w:rStyle w:val="ae"/>
          <w:rFonts w:eastAsia="Calibri"/>
          <w:sz w:val="24"/>
          <w:szCs w:val="24"/>
          <w:lang w:val="en-US"/>
        </w:rPr>
        <w:t xml:space="preserve">system]. Moscow, </w:t>
      </w:r>
      <w:r w:rsidR="001F164E" w:rsidRPr="001F164E">
        <w:rPr>
          <w:rStyle w:val="ae"/>
          <w:rFonts w:eastAsia="Calibri"/>
          <w:sz w:val="24"/>
          <w:szCs w:val="24"/>
          <w:lang w:val="en-US"/>
        </w:rPr>
        <w:t xml:space="preserve">Central Economics and mathematics Institute </w:t>
      </w:r>
      <w:r w:rsidR="001F164E"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of  Russian Academy of Sciences </w:t>
      </w:r>
      <w:r w:rsidR="001F164E" w:rsidRPr="001F164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</w:t>
      </w:r>
      <w:r w:rsidR="001F164E" w:rsidRPr="001340EB">
        <w:rPr>
          <w:rFonts w:ascii="Times New Roman" w:eastAsia="Calibri" w:hAnsi="Times New Roman" w:cs="Times New Roman"/>
          <w:sz w:val="24"/>
          <w:szCs w:val="24"/>
          <w:lang w:val="en-US"/>
        </w:rPr>
        <w:t>Market Economy Institute of  Russian Academy of Sciences</w:t>
      </w:r>
      <w:r w:rsidR="001F164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="001F164E">
        <w:rPr>
          <w:rStyle w:val="ae"/>
          <w:rFonts w:eastAsia="Calibri"/>
          <w:sz w:val="24"/>
          <w:szCs w:val="24"/>
          <w:lang w:val="en-US"/>
        </w:rPr>
        <w:t>2016.</w:t>
      </w:r>
    </w:p>
    <w:p w:rsidR="001534AB" w:rsidRPr="002D33A6" w:rsidRDefault="001534AB" w:rsidP="001534AB">
      <w:pPr>
        <w:spacing w:after="0" w:line="360" w:lineRule="auto"/>
        <w:ind w:firstLine="709"/>
        <w:jc w:val="both"/>
        <w:rPr>
          <w:rStyle w:val="ae"/>
          <w:rFonts w:eastAsia="Calibri"/>
          <w:sz w:val="24"/>
          <w:szCs w:val="24"/>
          <w:lang w:val="en-US"/>
        </w:rPr>
      </w:pPr>
      <w:r w:rsidRPr="002D33A6">
        <w:rPr>
          <w:rStyle w:val="ae"/>
          <w:rFonts w:eastAsia="Calibri"/>
          <w:sz w:val="24"/>
          <w:szCs w:val="24"/>
          <w:lang w:val="en-US"/>
        </w:rPr>
        <w:t xml:space="preserve">6. </w:t>
      </w:r>
      <w:r w:rsidR="002D33A6" w:rsidRPr="002D33A6">
        <w:rPr>
          <w:rStyle w:val="ae"/>
          <w:rFonts w:eastAsia="Calibri"/>
          <w:sz w:val="24"/>
          <w:szCs w:val="24"/>
          <w:lang w:val="en-US"/>
        </w:rPr>
        <w:t xml:space="preserve">Shelomencev A.G., Kozakov E.M., Andreeva E.L. </w:t>
      </w:r>
      <w:r w:rsidR="002D33A6" w:rsidRPr="002D33A6">
        <w:rPr>
          <w:rFonts w:ascii="Times New Roman" w:hAnsi="Times New Roman" w:cs="Times New Roman"/>
          <w:sz w:val="24"/>
          <w:szCs w:val="24"/>
          <w:lang w:val="en-US"/>
        </w:rPr>
        <w:t xml:space="preserve">The role of natural resources in ensuring economic security of regions and countries </w:t>
      </w:r>
      <w:r w:rsidR="002D33A6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2D33A6" w:rsidRPr="002D33A6">
        <w:rPr>
          <w:rStyle w:val="ae"/>
          <w:rFonts w:eastAsia="Calibri"/>
          <w:sz w:val="24"/>
          <w:szCs w:val="24"/>
          <w:lang w:val="en-US"/>
        </w:rPr>
        <w:t>Rol' prirodnyh resursov v obespechenii jekonomicheskoj bezopasnosti regionov i stran</w:t>
      </w:r>
      <w:r w:rsidR="002D33A6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2D33A6" w:rsidRPr="002D33A6">
        <w:rPr>
          <w:rStyle w:val="ae"/>
          <w:rFonts w:eastAsia="Calibri"/>
          <w:sz w:val="24"/>
          <w:szCs w:val="24"/>
          <w:lang w:val="en-US"/>
        </w:rPr>
        <w:t xml:space="preserve">. Economy of Region, </w:t>
      </w:r>
      <w:r w:rsidRPr="002D33A6">
        <w:rPr>
          <w:rStyle w:val="ae"/>
          <w:rFonts w:eastAsia="Calibri"/>
          <w:sz w:val="24"/>
          <w:szCs w:val="24"/>
          <w:lang w:val="en-US"/>
        </w:rPr>
        <w:t xml:space="preserve">2008, </w:t>
      </w:r>
      <w:r w:rsidR="002D33A6" w:rsidRPr="002D33A6">
        <w:rPr>
          <w:rFonts w:ascii="Times New Roman" w:hAnsi="Times New Roman" w:cs="Times New Roman"/>
          <w:sz w:val="24"/>
          <w:szCs w:val="24"/>
          <w:lang w:val="en-US"/>
        </w:rPr>
        <w:t>no. 3</w:t>
      </w:r>
      <w:r w:rsidRPr="002D33A6">
        <w:rPr>
          <w:rStyle w:val="ae"/>
          <w:rFonts w:eastAsia="Calibri"/>
          <w:sz w:val="24"/>
          <w:szCs w:val="24"/>
          <w:lang w:val="en-US"/>
        </w:rPr>
        <w:t xml:space="preserve">, </w:t>
      </w:r>
      <w:r w:rsidR="002D33A6" w:rsidRPr="002D33A6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2D33A6">
        <w:rPr>
          <w:rStyle w:val="ae"/>
          <w:rFonts w:eastAsia="Calibri"/>
          <w:sz w:val="24"/>
          <w:szCs w:val="24"/>
          <w:lang w:val="en-US"/>
        </w:rPr>
        <w:t>. 113-128.</w:t>
      </w:r>
    </w:p>
    <w:p w:rsidR="00BC5A9B" w:rsidRPr="002D33A6" w:rsidRDefault="001534AB" w:rsidP="001534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4E7265">
        <w:rPr>
          <w:rStyle w:val="ae"/>
          <w:rFonts w:eastAsia="Calibri"/>
          <w:sz w:val="24"/>
          <w:szCs w:val="24"/>
          <w:lang w:val="en-US"/>
        </w:rPr>
        <w:t>7</w:t>
      </w:r>
      <w:r w:rsidRPr="00BD59D5">
        <w:rPr>
          <w:rStyle w:val="ae"/>
          <w:rFonts w:eastAsia="Calibri"/>
          <w:sz w:val="24"/>
          <w:szCs w:val="24"/>
          <w:lang w:val="en-US"/>
        </w:rPr>
        <w:t xml:space="preserve">. Munnell A.M. Policy Watch: Infrastructure Investment and Economic Growth. </w:t>
      </w:r>
      <w:r w:rsidRPr="001534AB">
        <w:rPr>
          <w:rFonts w:ascii="Times New Roman" w:hAnsi="Times New Roman" w:cs="Times New Roman"/>
          <w:sz w:val="24"/>
          <w:szCs w:val="24"/>
          <w:lang w:val="en-US"/>
        </w:rPr>
        <w:t>Available at</w:t>
      </w:r>
      <w:r w:rsidRPr="001534AB">
        <w:rPr>
          <w:rStyle w:val="ae"/>
          <w:rFonts w:eastAsia="Calibri"/>
          <w:sz w:val="24"/>
          <w:szCs w:val="24"/>
          <w:lang w:val="en-US"/>
        </w:rPr>
        <w:t xml:space="preserve">: </w:t>
      </w:r>
      <w:r w:rsidRPr="00FD5CC3">
        <w:rPr>
          <w:rStyle w:val="ae"/>
          <w:rFonts w:eastAsia="Calibri"/>
          <w:sz w:val="24"/>
          <w:szCs w:val="24"/>
          <w:lang w:val="en-US"/>
        </w:rPr>
        <w:t>http</w:t>
      </w:r>
      <w:r w:rsidRPr="001534AB">
        <w:rPr>
          <w:rStyle w:val="ae"/>
          <w:rFonts w:eastAsia="Calibri"/>
          <w:sz w:val="24"/>
          <w:szCs w:val="24"/>
          <w:lang w:val="en-US"/>
        </w:rPr>
        <w:t>://</w:t>
      </w:r>
      <w:r w:rsidRPr="00FD5CC3">
        <w:rPr>
          <w:rStyle w:val="ae"/>
          <w:rFonts w:eastAsia="Calibri"/>
          <w:sz w:val="24"/>
          <w:szCs w:val="24"/>
          <w:lang w:val="en-US"/>
        </w:rPr>
        <w:t>pubs</w:t>
      </w:r>
      <w:r w:rsidRPr="001534AB">
        <w:rPr>
          <w:rStyle w:val="ae"/>
          <w:rFonts w:eastAsia="Calibri"/>
          <w:sz w:val="24"/>
          <w:szCs w:val="24"/>
          <w:lang w:val="en-US"/>
        </w:rPr>
        <w:t>.</w:t>
      </w:r>
      <w:r w:rsidRPr="00FD5CC3">
        <w:rPr>
          <w:rStyle w:val="ae"/>
          <w:rFonts w:eastAsia="Calibri"/>
          <w:sz w:val="24"/>
          <w:szCs w:val="24"/>
          <w:lang w:val="en-US"/>
        </w:rPr>
        <w:t>aeaweb</w:t>
      </w:r>
      <w:r w:rsidRPr="001534AB">
        <w:rPr>
          <w:rStyle w:val="ae"/>
          <w:rFonts w:eastAsia="Calibri"/>
          <w:sz w:val="24"/>
          <w:szCs w:val="24"/>
          <w:lang w:val="en-US"/>
        </w:rPr>
        <w:t>.</w:t>
      </w:r>
      <w:r w:rsidRPr="00FD5CC3">
        <w:rPr>
          <w:rStyle w:val="ae"/>
          <w:rFonts w:eastAsia="Calibri"/>
          <w:sz w:val="24"/>
          <w:szCs w:val="24"/>
          <w:lang w:val="en-US"/>
        </w:rPr>
        <w:t>org</w:t>
      </w:r>
      <w:r w:rsidRPr="001534AB">
        <w:rPr>
          <w:rStyle w:val="ae"/>
          <w:rFonts w:eastAsia="Calibri"/>
          <w:sz w:val="24"/>
          <w:szCs w:val="24"/>
          <w:lang w:val="en-US"/>
        </w:rPr>
        <w:t>/</w:t>
      </w:r>
      <w:r w:rsidRPr="00FD5CC3">
        <w:rPr>
          <w:rStyle w:val="ae"/>
          <w:rFonts w:eastAsia="Calibri"/>
          <w:sz w:val="24"/>
          <w:szCs w:val="24"/>
          <w:lang w:val="en-US"/>
        </w:rPr>
        <w:t>doi</w:t>
      </w:r>
      <w:r w:rsidRPr="001534AB">
        <w:rPr>
          <w:rStyle w:val="ae"/>
          <w:rFonts w:eastAsia="Calibri"/>
          <w:sz w:val="24"/>
          <w:szCs w:val="24"/>
          <w:lang w:val="en-US"/>
        </w:rPr>
        <w:t>/</w:t>
      </w:r>
      <w:r w:rsidRPr="00FD5CC3">
        <w:rPr>
          <w:rStyle w:val="ae"/>
          <w:rFonts w:eastAsia="Calibri"/>
          <w:sz w:val="24"/>
          <w:szCs w:val="24"/>
          <w:lang w:val="en-US"/>
        </w:rPr>
        <w:t>pdfplus</w:t>
      </w:r>
      <w:r w:rsidRPr="001534AB">
        <w:rPr>
          <w:rStyle w:val="ae"/>
          <w:rFonts w:eastAsia="Calibri"/>
          <w:sz w:val="24"/>
          <w:szCs w:val="24"/>
          <w:lang w:val="en-US"/>
        </w:rPr>
        <w:t>/10.1257/</w:t>
      </w:r>
      <w:r w:rsidRPr="00FD5CC3">
        <w:rPr>
          <w:rStyle w:val="ae"/>
          <w:rFonts w:eastAsia="Calibri"/>
          <w:sz w:val="24"/>
          <w:szCs w:val="24"/>
          <w:lang w:val="en-US"/>
        </w:rPr>
        <w:t>jep</w:t>
      </w:r>
      <w:r w:rsidRPr="001534AB">
        <w:rPr>
          <w:rStyle w:val="ae"/>
          <w:rFonts w:eastAsia="Calibri"/>
          <w:sz w:val="24"/>
          <w:szCs w:val="24"/>
          <w:lang w:val="en-US"/>
        </w:rPr>
        <w:t>.6.4.189.</w:t>
      </w:r>
    </w:p>
    <w:sectPr w:rsidR="00BC5A9B" w:rsidRPr="002D33A6" w:rsidSect="00182F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AA4" w:rsidRDefault="00725AA4" w:rsidP="005C62B5">
      <w:pPr>
        <w:spacing w:after="0" w:line="240" w:lineRule="auto"/>
      </w:pPr>
      <w:r>
        <w:separator/>
      </w:r>
    </w:p>
  </w:endnote>
  <w:endnote w:type="continuationSeparator" w:id="0">
    <w:p w:rsidR="00725AA4" w:rsidRDefault="00725AA4" w:rsidP="005C6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AA4" w:rsidRDefault="00725AA4" w:rsidP="005C62B5">
      <w:pPr>
        <w:spacing w:after="0" w:line="240" w:lineRule="auto"/>
      </w:pPr>
      <w:r>
        <w:separator/>
      </w:r>
    </w:p>
  </w:footnote>
  <w:footnote w:type="continuationSeparator" w:id="0">
    <w:p w:rsidR="00725AA4" w:rsidRDefault="00725AA4" w:rsidP="005C6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3BD6"/>
    <w:multiLevelType w:val="hybridMultilevel"/>
    <w:tmpl w:val="90209E3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46D09"/>
    <w:multiLevelType w:val="hybridMultilevel"/>
    <w:tmpl w:val="894218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87060"/>
    <w:multiLevelType w:val="hybridMultilevel"/>
    <w:tmpl w:val="8822EAE2"/>
    <w:lvl w:ilvl="0" w:tplc="54F83A64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430A9"/>
    <w:multiLevelType w:val="hybridMultilevel"/>
    <w:tmpl w:val="06A64D38"/>
    <w:lvl w:ilvl="0" w:tplc="8BCECDA2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1A24A1"/>
    <w:multiLevelType w:val="hybridMultilevel"/>
    <w:tmpl w:val="3E12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436F9"/>
    <w:multiLevelType w:val="hybridMultilevel"/>
    <w:tmpl w:val="408A6950"/>
    <w:lvl w:ilvl="0" w:tplc="F7D0870C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14019A2"/>
    <w:multiLevelType w:val="hybridMultilevel"/>
    <w:tmpl w:val="3BACB2A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46C45"/>
    <w:multiLevelType w:val="hybridMultilevel"/>
    <w:tmpl w:val="A9F484F8"/>
    <w:lvl w:ilvl="0" w:tplc="E60CF8D4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BE5AE9"/>
    <w:multiLevelType w:val="hybridMultilevel"/>
    <w:tmpl w:val="37587640"/>
    <w:lvl w:ilvl="0" w:tplc="022E16E8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13FC1"/>
    <w:multiLevelType w:val="hybridMultilevel"/>
    <w:tmpl w:val="27A0A9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B40257"/>
    <w:multiLevelType w:val="hybridMultilevel"/>
    <w:tmpl w:val="FEF6D230"/>
    <w:lvl w:ilvl="0" w:tplc="6A940ABE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966DD8"/>
    <w:multiLevelType w:val="hybridMultilevel"/>
    <w:tmpl w:val="F8DA54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7D7BB2"/>
    <w:multiLevelType w:val="hybridMultilevel"/>
    <w:tmpl w:val="4F32C8B8"/>
    <w:lvl w:ilvl="0" w:tplc="0419000D">
      <w:start w:val="1"/>
      <w:numFmt w:val="bullet"/>
      <w:lvlText w:val="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5F493F67"/>
    <w:multiLevelType w:val="hybridMultilevel"/>
    <w:tmpl w:val="12102C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63E41"/>
    <w:multiLevelType w:val="hybridMultilevel"/>
    <w:tmpl w:val="1B2CDB22"/>
    <w:lvl w:ilvl="0" w:tplc="A83A6CFE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77ACF"/>
    <w:multiLevelType w:val="hybridMultilevel"/>
    <w:tmpl w:val="3C6A3858"/>
    <w:lvl w:ilvl="0" w:tplc="3F96BBF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836E53"/>
    <w:multiLevelType w:val="hybridMultilevel"/>
    <w:tmpl w:val="77D4653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15"/>
  </w:num>
  <w:num w:numId="5">
    <w:abstractNumId w:val="2"/>
  </w:num>
  <w:num w:numId="6">
    <w:abstractNumId w:val="13"/>
  </w:num>
  <w:num w:numId="7">
    <w:abstractNumId w:val="5"/>
  </w:num>
  <w:num w:numId="8">
    <w:abstractNumId w:val="6"/>
  </w:num>
  <w:num w:numId="9">
    <w:abstractNumId w:val="14"/>
  </w:num>
  <w:num w:numId="10">
    <w:abstractNumId w:val="16"/>
  </w:num>
  <w:num w:numId="11">
    <w:abstractNumId w:val="7"/>
  </w:num>
  <w:num w:numId="12">
    <w:abstractNumId w:val="1"/>
  </w:num>
  <w:num w:numId="13">
    <w:abstractNumId w:val="10"/>
  </w:num>
  <w:num w:numId="14">
    <w:abstractNumId w:val="9"/>
  </w:num>
  <w:num w:numId="15">
    <w:abstractNumId w:val="3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30F"/>
    <w:rsid w:val="00054AA3"/>
    <w:rsid w:val="000635CE"/>
    <w:rsid w:val="0008436D"/>
    <w:rsid w:val="000D5B54"/>
    <w:rsid w:val="001166AE"/>
    <w:rsid w:val="00133AE4"/>
    <w:rsid w:val="001340EB"/>
    <w:rsid w:val="001511B7"/>
    <w:rsid w:val="001534AB"/>
    <w:rsid w:val="00167646"/>
    <w:rsid w:val="00182FDA"/>
    <w:rsid w:val="001A4FD8"/>
    <w:rsid w:val="001D5559"/>
    <w:rsid w:val="001F0A66"/>
    <w:rsid w:val="001F164E"/>
    <w:rsid w:val="00212970"/>
    <w:rsid w:val="002351A2"/>
    <w:rsid w:val="00255C6C"/>
    <w:rsid w:val="002670F7"/>
    <w:rsid w:val="002C57E5"/>
    <w:rsid w:val="002D33A6"/>
    <w:rsid w:val="002F414E"/>
    <w:rsid w:val="00365131"/>
    <w:rsid w:val="003C452F"/>
    <w:rsid w:val="003C727A"/>
    <w:rsid w:val="003E4906"/>
    <w:rsid w:val="00423F97"/>
    <w:rsid w:val="0044072C"/>
    <w:rsid w:val="00446760"/>
    <w:rsid w:val="00454FAF"/>
    <w:rsid w:val="00462B53"/>
    <w:rsid w:val="00471E56"/>
    <w:rsid w:val="00475213"/>
    <w:rsid w:val="004C7F86"/>
    <w:rsid w:val="004E412F"/>
    <w:rsid w:val="004E7265"/>
    <w:rsid w:val="0050626B"/>
    <w:rsid w:val="005264D2"/>
    <w:rsid w:val="00543257"/>
    <w:rsid w:val="005547CF"/>
    <w:rsid w:val="005740A7"/>
    <w:rsid w:val="0057730F"/>
    <w:rsid w:val="005C0BAF"/>
    <w:rsid w:val="005C4374"/>
    <w:rsid w:val="005C62B5"/>
    <w:rsid w:val="005D0A50"/>
    <w:rsid w:val="006033FB"/>
    <w:rsid w:val="00623E76"/>
    <w:rsid w:val="006353EB"/>
    <w:rsid w:val="00636ABE"/>
    <w:rsid w:val="00660C94"/>
    <w:rsid w:val="006B603B"/>
    <w:rsid w:val="006C7CE1"/>
    <w:rsid w:val="00713940"/>
    <w:rsid w:val="00725AA4"/>
    <w:rsid w:val="00727635"/>
    <w:rsid w:val="00742867"/>
    <w:rsid w:val="0074390C"/>
    <w:rsid w:val="00746838"/>
    <w:rsid w:val="0075410D"/>
    <w:rsid w:val="0077620E"/>
    <w:rsid w:val="0079323B"/>
    <w:rsid w:val="007A5F00"/>
    <w:rsid w:val="007D142A"/>
    <w:rsid w:val="007D3D48"/>
    <w:rsid w:val="007E03E6"/>
    <w:rsid w:val="007E568E"/>
    <w:rsid w:val="00810B65"/>
    <w:rsid w:val="00816783"/>
    <w:rsid w:val="0082125F"/>
    <w:rsid w:val="00823793"/>
    <w:rsid w:val="00825084"/>
    <w:rsid w:val="00874374"/>
    <w:rsid w:val="0088744D"/>
    <w:rsid w:val="008A3B89"/>
    <w:rsid w:val="008C1354"/>
    <w:rsid w:val="008C2874"/>
    <w:rsid w:val="008D5293"/>
    <w:rsid w:val="00907848"/>
    <w:rsid w:val="00915E8C"/>
    <w:rsid w:val="00921247"/>
    <w:rsid w:val="00936508"/>
    <w:rsid w:val="00942050"/>
    <w:rsid w:val="00943943"/>
    <w:rsid w:val="00947A3D"/>
    <w:rsid w:val="00951592"/>
    <w:rsid w:val="009545EE"/>
    <w:rsid w:val="00990DAC"/>
    <w:rsid w:val="00997E66"/>
    <w:rsid w:val="009D0AD9"/>
    <w:rsid w:val="009D58FC"/>
    <w:rsid w:val="009D6398"/>
    <w:rsid w:val="00A07C10"/>
    <w:rsid w:val="00A112D5"/>
    <w:rsid w:val="00A379D2"/>
    <w:rsid w:val="00AA11FD"/>
    <w:rsid w:val="00AD5F44"/>
    <w:rsid w:val="00AE3A50"/>
    <w:rsid w:val="00AF3949"/>
    <w:rsid w:val="00B01250"/>
    <w:rsid w:val="00B10D33"/>
    <w:rsid w:val="00B82B73"/>
    <w:rsid w:val="00BA1C7F"/>
    <w:rsid w:val="00BA3EA6"/>
    <w:rsid w:val="00BC5A9B"/>
    <w:rsid w:val="00BD59D5"/>
    <w:rsid w:val="00BD6305"/>
    <w:rsid w:val="00BF4352"/>
    <w:rsid w:val="00C1402D"/>
    <w:rsid w:val="00C57EB3"/>
    <w:rsid w:val="00CC5EDD"/>
    <w:rsid w:val="00CC6F43"/>
    <w:rsid w:val="00CE0E89"/>
    <w:rsid w:val="00CE4A0C"/>
    <w:rsid w:val="00CF270B"/>
    <w:rsid w:val="00D000A5"/>
    <w:rsid w:val="00D014DE"/>
    <w:rsid w:val="00D23B0B"/>
    <w:rsid w:val="00D23C1E"/>
    <w:rsid w:val="00D90823"/>
    <w:rsid w:val="00DB1D53"/>
    <w:rsid w:val="00DB3ED9"/>
    <w:rsid w:val="00DD0FF7"/>
    <w:rsid w:val="00DE659D"/>
    <w:rsid w:val="00E20831"/>
    <w:rsid w:val="00E34C29"/>
    <w:rsid w:val="00E56E32"/>
    <w:rsid w:val="00E65482"/>
    <w:rsid w:val="00E901FE"/>
    <w:rsid w:val="00E95E2A"/>
    <w:rsid w:val="00EC4EB9"/>
    <w:rsid w:val="00ED61CF"/>
    <w:rsid w:val="00F009F5"/>
    <w:rsid w:val="00F15528"/>
    <w:rsid w:val="00F22BEA"/>
    <w:rsid w:val="00F41330"/>
    <w:rsid w:val="00F8678E"/>
    <w:rsid w:val="00FC76DF"/>
    <w:rsid w:val="00FD5CC3"/>
    <w:rsid w:val="00FE1616"/>
    <w:rsid w:val="00FE316E"/>
    <w:rsid w:val="00FE5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3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62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7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62B5"/>
  </w:style>
  <w:style w:type="paragraph" w:styleId="a9">
    <w:name w:val="footer"/>
    <w:basedOn w:val="a"/>
    <w:link w:val="aa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62B5"/>
  </w:style>
  <w:style w:type="table" w:styleId="ab">
    <w:name w:val="Table Grid"/>
    <w:basedOn w:val="a1"/>
    <w:uiPriority w:val="59"/>
    <w:rsid w:val="0044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AA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Книга_обычный"/>
    <w:basedOn w:val="a"/>
    <w:link w:val="ae"/>
    <w:rsid w:val="003E4906"/>
    <w:pPr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e">
    <w:name w:val="Книга_обычный Знак"/>
    <w:link w:val="ad"/>
    <w:locked/>
    <w:rsid w:val="003E4906"/>
    <w:rPr>
      <w:rFonts w:ascii="Times New Roman" w:eastAsia="Times New Roman" w:hAnsi="Times New Roman" w:cs="Times New Roman"/>
      <w:sz w:val="21"/>
      <w:szCs w:val="21"/>
    </w:rPr>
  </w:style>
  <w:style w:type="paragraph" w:customStyle="1" w:styleId="Default">
    <w:name w:val="Default"/>
    <w:rsid w:val="007541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7541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F16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3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62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7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62B5"/>
  </w:style>
  <w:style w:type="paragraph" w:styleId="a9">
    <w:name w:val="footer"/>
    <w:basedOn w:val="a"/>
    <w:link w:val="aa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62B5"/>
  </w:style>
  <w:style w:type="table" w:styleId="ab">
    <w:name w:val="Table Grid"/>
    <w:basedOn w:val="a1"/>
    <w:uiPriority w:val="59"/>
    <w:rsid w:val="0044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AA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Книга_обычный"/>
    <w:basedOn w:val="a"/>
    <w:link w:val="ae"/>
    <w:rsid w:val="003E4906"/>
    <w:pPr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e">
    <w:name w:val="Книга_обычный Знак"/>
    <w:link w:val="ad"/>
    <w:locked/>
    <w:rsid w:val="003E4906"/>
    <w:rPr>
      <w:rFonts w:ascii="Times New Roman" w:eastAsia="Times New Roman" w:hAnsi="Times New Roman" w:cs="Times New Roman"/>
      <w:sz w:val="21"/>
      <w:szCs w:val="21"/>
    </w:rPr>
  </w:style>
  <w:style w:type="paragraph" w:customStyle="1" w:styleId="Default">
    <w:name w:val="Default"/>
    <w:rsid w:val="007541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7541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F1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5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econom.ryazangov.ru/upload/iblock/c2a/rpro_19_01_2016_11_r.zip" TargetMode="External"/><Relationship Id="rId18" Type="http://schemas.openxmlformats.org/officeDocument/2006/relationships/hyperlink" Target="https://mineconom.ryazangov.ru/direction/strategy-2030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economy.gov.ru/wps/wcm/connect/economylib4/mer/activity/sections/strategterplanning/komplstplanning/docs/2017290304" TargetMode="External"/><Relationship Id="rId17" Type="http://schemas.openxmlformats.org/officeDocument/2006/relationships/hyperlink" Target="http://elibrary.ru/contents.asp?issueid=532900&amp;selid=1173692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library.ru/contents.asp?issueid=53290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library.ru/item.asp?id=1997904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library.ru/item.asp?id=11736927" TargetMode="Externa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mineconom.ryazangov.ru/direction/strategy-2030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64;&#1045;&#1060;\Desktop\&#1075;&#1088;&#1072;&#1092;&#1080;&#1082;%20&#1080;&#1079;%20&#1087;&#1088;&#1086;&#1075;&#1085;&#1086;&#1079;&#1072;%20&#1080;&#1085;&#1085;&#1086;&#1074;&#107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64;&#1045;&#1060;\Desktop\&#1075;&#1088;&#1072;&#1092;&#1080;&#1082;%20&#1080;&#1079;%20&#1087;&#1088;&#1086;&#1075;&#1085;&#1086;&#1079;&#1072;%20&#1080;&#1085;&#1077;&#1088;&#109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952998107244824E-2"/>
          <c:y val="3.7858576920193399E-2"/>
          <c:w val="0.61044923447605592"/>
          <c:h val="0.91499805155195502"/>
        </c:manualLayout>
      </c:layout>
      <c:scatterChart>
        <c:scatterStyle val="lineMarker"/>
        <c:varyColors val="0"/>
        <c:ser>
          <c:idx val="0"/>
          <c:order val="0"/>
          <c:tx>
            <c:strRef>
              <c:f>Лист1!$A$14</c:f>
              <c:strCache>
                <c:ptCount val="1"/>
                <c:pt idx="0">
                  <c:v>Валовой региональный продукт (в основных ценах соответствующих лет) 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Лист1!$B$14:$S$14</c:f>
              <c:numCache>
                <c:formatCode>#,##0.0</c:formatCode>
                <c:ptCount val="18"/>
                <c:pt idx="0">
                  <c:v>100</c:v>
                </c:pt>
                <c:pt idx="1">
                  <c:v>109.16669716193128</c:v>
                </c:pt>
                <c:pt idx="2">
                  <c:v>121.18793047653659</c:v>
                </c:pt>
                <c:pt idx="3">
                  <c:v>130.85762012084732</c:v>
                </c:pt>
                <c:pt idx="4">
                  <c:v>141.58251767469667</c:v>
                </c:pt>
                <c:pt idx="5">
                  <c:v>153.01673508368981</c:v>
                </c:pt>
                <c:pt idx="6">
                  <c:v>167.89820895929452</c:v>
                </c:pt>
                <c:pt idx="7">
                  <c:v>182.82302198744512</c:v>
                </c:pt>
                <c:pt idx="8">
                  <c:v>198.12167108309853</c:v>
                </c:pt>
                <c:pt idx="9">
                  <c:v>213.67023784153801</c:v>
                </c:pt>
                <c:pt idx="10">
                  <c:v>229.77435656785437</c:v>
                </c:pt>
                <c:pt idx="11">
                  <c:v>245.90222572379611</c:v>
                </c:pt>
                <c:pt idx="12">
                  <c:v>262.65359747255229</c:v>
                </c:pt>
                <c:pt idx="13">
                  <c:v>280.27473004515429</c:v>
                </c:pt>
                <c:pt idx="14">
                  <c:v>298.49934596626446</c:v>
                </c:pt>
                <c:pt idx="15">
                  <c:v>316.98539599715434</c:v>
                </c:pt>
                <c:pt idx="16">
                  <c:v>335.31096918256202</c:v>
                </c:pt>
                <c:pt idx="17">
                  <c:v>354.00653961980674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Лист1!$A$90</c:f>
              <c:strCache>
                <c:ptCount val="1"/>
                <c:pt idx="0">
                  <c:v>Численность экономически активного населения</c:v>
                </c:pt>
              </c:strCache>
            </c:strRef>
          </c:tx>
          <c:xVal>
            <c:numRef>
              <c:f>'[график из прогноза иннова.xlsx]Лист1'!$B$6:$S$48</c:f>
              <c:numCache>
                <c:formatCode>General</c:formatCode>
                <c:ptCount val="252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  <c:pt idx="18" formatCode="#,##0.0">
                  <c:v>100</c:v>
                </c:pt>
                <c:pt idx="19" formatCode="#,##0.0">
                  <c:v>99.597444648639197</c:v>
                </c:pt>
                <c:pt idx="20" formatCode="#,##0.0">
                  <c:v>99.29990373676381</c:v>
                </c:pt>
                <c:pt idx="21" formatCode="#,##0.0">
                  <c:v>99.089874857792509</c:v>
                </c:pt>
                <c:pt idx="22" formatCode="#,##0.0">
                  <c:v>98.809836352497882</c:v>
                </c:pt>
                <c:pt idx="23" formatCode="#,##0.0">
                  <c:v>98.503544237332633</c:v>
                </c:pt>
                <c:pt idx="24" formatCode="#,##0.0">
                  <c:v>98.074735276100199</c:v>
                </c:pt>
                <c:pt idx="25" formatCode="#,##0.0">
                  <c:v>97.715935941191901</c:v>
                </c:pt>
                <c:pt idx="26" formatCode="#,##0.0">
                  <c:v>97.383390216154154</c:v>
                </c:pt>
                <c:pt idx="27" formatCode="#,##0.0">
                  <c:v>97.077098100988465</c:v>
                </c:pt>
                <c:pt idx="28" formatCode="#,##0.0">
                  <c:v>96.779557189113504</c:v>
                </c:pt>
                <c:pt idx="29" formatCode="#,##0.0">
                  <c:v>96.490767480528561</c:v>
                </c:pt>
                <c:pt idx="30" formatCode="#,##0.0">
                  <c:v>96.21072897523409</c:v>
                </c:pt>
                <c:pt idx="31" formatCode="#,##0.0">
                  <c:v>95.930690469939918</c:v>
                </c:pt>
                <c:pt idx="32" formatCode="#,##0.0">
                  <c:v>95.641900761354691</c:v>
                </c:pt>
                <c:pt idx="33" formatCode="#,##0.0">
                  <c:v>95.361862256060178</c:v>
                </c:pt>
                <c:pt idx="34" formatCode="#,##0.0">
                  <c:v>95.081823750765722</c:v>
                </c:pt>
                <c:pt idx="35" formatCode="#,##0.0">
                  <c:v>94.801785245471251</c:v>
                </c:pt>
                <c:pt idx="36" formatCode="#,##0.0">
                  <c:v>100</c:v>
                </c:pt>
                <c:pt idx="37" formatCode="#,##0.0">
                  <c:v>109.60792974865029</c:v>
                </c:pt>
                <c:pt idx="38" formatCode="#,##0.0">
                  <c:v>122.04234436903036</c:v>
                </c:pt>
                <c:pt idx="39" formatCode="#,##0.0">
                  <c:v>132.05952707947742</c:v>
                </c:pt>
                <c:pt idx="40" formatCode="#,##0.0">
                  <c:v>143.28787790884405</c:v>
                </c:pt>
                <c:pt idx="41" formatCode="#,##0.0">
                  <c:v>155.3413496625204</c:v>
                </c:pt>
                <c:pt idx="42" formatCode="#,##0.0">
                  <c:v>171.19414952956598</c:v>
                </c:pt>
                <c:pt idx="43" formatCode="#,##0.0">
                  <c:v>187.09642416716179</c:v>
                </c:pt>
                <c:pt idx="44" formatCode="#,##0.0">
                  <c:v>203.44503374070513</c:v>
                </c:pt>
                <c:pt idx="45" formatCode="#,##0.0">
                  <c:v>220.10365165557087</c:v>
                </c:pt>
                <c:pt idx="46" formatCode="#,##0.0">
                  <c:v>237.42034293343744</c:v>
                </c:pt>
                <c:pt idx="47" formatCode="#,##0.0">
                  <c:v>254.84534131560196</c:v>
                </c:pt>
                <c:pt idx="48" formatCode="#,##0.0">
                  <c:v>272.99824070573555</c:v>
                </c:pt>
                <c:pt idx="49" formatCode="#,##0.0">
                  <c:v>292.16377852818653</c:v>
                </c:pt>
                <c:pt idx="50" formatCode="#,##0.0">
                  <c:v>312.10101805805829</c:v>
                </c:pt>
                <c:pt idx="51" formatCode="#,##0.0">
                  <c:v>332.40269065426247</c:v>
                </c:pt>
                <c:pt idx="52" formatCode="#,##0.0">
                  <c:v>352.65517209840175</c:v>
                </c:pt>
                <c:pt idx="53" formatCode="#,##0.0">
                  <c:v>373.41758776290203</c:v>
                </c:pt>
                <c:pt idx="54" formatCode="#,##0.0">
                  <c:v>100</c:v>
                </c:pt>
                <c:pt idx="55" formatCode="#,##0.0">
                  <c:v>109.16669716193128</c:v>
                </c:pt>
                <c:pt idx="56" formatCode="#,##0.0">
                  <c:v>121.18793047653654</c:v>
                </c:pt>
                <c:pt idx="57" formatCode="#,##0.0">
                  <c:v>130.85762012084732</c:v>
                </c:pt>
                <c:pt idx="58" formatCode="#,##0.0">
                  <c:v>141.58251767469667</c:v>
                </c:pt>
                <c:pt idx="59" formatCode="#,##0.0">
                  <c:v>153.01673508368981</c:v>
                </c:pt>
                <c:pt idx="60" formatCode="#,##0.0">
                  <c:v>167.89820895929466</c:v>
                </c:pt>
                <c:pt idx="61" formatCode="#,##0.0">
                  <c:v>182.8230219874452</c:v>
                </c:pt>
                <c:pt idx="62" formatCode="#,##0.0">
                  <c:v>198.12167108309853</c:v>
                </c:pt>
                <c:pt idx="63" formatCode="#,##0.0">
                  <c:v>213.67023784153801</c:v>
                </c:pt>
                <c:pt idx="64" formatCode="#,##0.0">
                  <c:v>229.77435656785431</c:v>
                </c:pt>
                <c:pt idx="65" formatCode="#,##0.0">
                  <c:v>245.90222572379611</c:v>
                </c:pt>
                <c:pt idx="66" formatCode="#,##0.0">
                  <c:v>262.65359747255229</c:v>
                </c:pt>
                <c:pt idx="67" formatCode="#,##0.0">
                  <c:v>280.27473004515429</c:v>
                </c:pt>
                <c:pt idx="68" formatCode="#,##0.0">
                  <c:v>298.49934596626423</c:v>
                </c:pt>
                <c:pt idx="69" formatCode="#,##0.0">
                  <c:v>316.98539599715417</c:v>
                </c:pt>
                <c:pt idx="70" formatCode="#,##0.0">
                  <c:v>335.31096918256202</c:v>
                </c:pt>
                <c:pt idx="71" formatCode="#,##0.0">
                  <c:v>354.00653961980674</c:v>
                </c:pt>
                <c:pt idx="72" formatCode="#,##0.0">
                  <c:v>100</c:v>
                </c:pt>
                <c:pt idx="73" formatCode="#,##0.0">
                  <c:v>101.7</c:v>
                </c:pt>
                <c:pt idx="74" formatCode="#,##0.0">
                  <c:v>100.7847</c:v>
                </c:pt>
                <c:pt idx="75" formatCode="#,##0.0">
                  <c:v>100.88548469999998</c:v>
                </c:pt>
                <c:pt idx="76" formatCode="#,##0.0">
                  <c:v>100.88548469999998</c:v>
                </c:pt>
                <c:pt idx="77" formatCode="#,##0.0">
                  <c:v>102.60053793989967</c:v>
                </c:pt>
                <c:pt idx="78" formatCode="#,##0.0">
                  <c:v>101.67713309844088</c:v>
                </c:pt>
                <c:pt idx="79" formatCode="#,##0.0">
                  <c:v>102.69390442942529</c:v>
                </c:pt>
                <c:pt idx="80" formatCode="#,##0.0">
                  <c:v>105.15855813573103</c:v>
                </c:pt>
                <c:pt idx="81" formatCode="#,##0.0">
                  <c:v>107.78752208912479</c:v>
                </c:pt>
                <c:pt idx="82" formatCode="#,##0.0">
                  <c:v>112.74574810522415</c:v>
                </c:pt>
                <c:pt idx="83" formatCode="#,##0.0">
                  <c:v>117.59381527374917</c:v>
                </c:pt>
                <c:pt idx="84" formatCode="#,##0.0">
                  <c:v>122.29756788469916</c:v>
                </c:pt>
                <c:pt idx="85" formatCode="#,##0.0">
                  <c:v>126.82257789643242</c:v>
                </c:pt>
                <c:pt idx="86" formatCode="#,##0.0">
                  <c:v>131.51501327860095</c:v>
                </c:pt>
                <c:pt idx="87" formatCode="#,##0.0">
                  <c:v>136.11803874335195</c:v>
                </c:pt>
                <c:pt idx="88" formatCode="#,##0.0">
                  <c:v>140.74605206062557</c:v>
                </c:pt>
                <c:pt idx="89" formatCode="#,##0.0">
                  <c:v>145.39067177862671</c:v>
                </c:pt>
                <c:pt idx="90" formatCode="#,##0.0">
                  <c:v>100</c:v>
                </c:pt>
                <c:pt idx="91" formatCode="#,##0.0">
                  <c:v>107.34</c:v>
                </c:pt>
                <c:pt idx="92" formatCode="#,##0.0">
                  <c:v>120.24226800000002</c:v>
                </c:pt>
                <c:pt idx="93" formatCode="#,##0.0">
                  <c:v>129.14019583200002</c:v>
                </c:pt>
                <c:pt idx="94" formatCode="#,##0.0">
                  <c:v>138.30914973607202</c:v>
                </c:pt>
                <c:pt idx="95" formatCode="#,##0.0">
                  <c:v>148.46104132670001</c:v>
                </c:pt>
                <c:pt idx="96" formatCode="#,##0.0">
                  <c:v>166.30605849416835</c:v>
                </c:pt>
                <c:pt idx="97" formatCode="#,##0.0">
                  <c:v>177.79780713611598</c:v>
                </c:pt>
                <c:pt idx="98" formatCode="#,##0.0">
                  <c:v>187.86116302002026</c:v>
                </c:pt>
                <c:pt idx="99" formatCode="#,##0.0">
                  <c:v>198.08081028830941</c:v>
                </c:pt>
                <c:pt idx="100" formatCode="#,##0.0">
                  <c:v>207.7867699924366</c:v>
                </c:pt>
                <c:pt idx="101" formatCode="#,##0.0">
                  <c:v>216.92938787210434</c:v>
                </c:pt>
                <c:pt idx="102" formatCode="#,##0.0">
                  <c:v>226.04042216273217</c:v>
                </c:pt>
                <c:pt idx="103" formatCode="#,##0.0">
                  <c:v>235.08203904924147</c:v>
                </c:pt>
                <c:pt idx="104" formatCode="#,##0.0">
                  <c:v>243.78007449406289</c:v>
                </c:pt>
                <c:pt idx="105" formatCode="#,##0.0">
                  <c:v>252.06859702686108</c:v>
                </c:pt>
                <c:pt idx="106" formatCode="#,##0.0">
                  <c:v>260.38686072874896</c:v>
                </c:pt>
                <c:pt idx="107" formatCode="#,##0.0">
                  <c:v>268.97962713279702</c:v>
                </c:pt>
                <c:pt idx="108" formatCode="#,##0.0">
                  <c:v>100</c:v>
                </c:pt>
                <c:pt idx="109" formatCode="#,##0.0">
                  <c:v>102</c:v>
                </c:pt>
                <c:pt idx="110" formatCode="#,##0.0">
                  <c:v>102.36111670214086</c:v>
                </c:pt>
                <c:pt idx="111" formatCode="#,##0.0">
                  <c:v>98.779807556619488</c:v>
                </c:pt>
                <c:pt idx="112" formatCode="#,##0.0">
                  <c:v>104.41025658734782</c:v>
                </c:pt>
                <c:pt idx="113" formatCode="#,##0.0">
                  <c:v>106.49846171909418</c:v>
                </c:pt>
                <c:pt idx="114" formatCode="#,##0.0">
                  <c:v>106.87550459437921</c:v>
                </c:pt>
                <c:pt idx="115" formatCode="#,##0.0">
                  <c:v>108.22030016688525</c:v>
                </c:pt>
                <c:pt idx="116" formatCode="#,##0.0">
                  <c:v>110.2625383997688</c:v>
                </c:pt>
                <c:pt idx="117" formatCode="#,##0.0">
                  <c:v>112.41764976280881</c:v>
                </c:pt>
                <c:pt idx="118" formatCode="#,##0.0">
                  <c:v>114.70568519652839</c:v>
                </c:pt>
                <c:pt idx="119" formatCode="#,##0.0">
                  <c:v>117.14327533847707</c:v>
                </c:pt>
                <c:pt idx="120" formatCode="#,##0.0">
                  <c:v>119.49878356085341</c:v>
                </c:pt>
                <c:pt idx="121" formatCode="#,##0.0">
                  <c:v>121.90356238339346</c:v>
                </c:pt>
                <c:pt idx="122" formatCode="#,##0.0">
                  <c:v>124.63059219734555</c:v>
                </c:pt>
                <c:pt idx="123" formatCode="#,##0.0">
                  <c:v>127.07958837134341</c:v>
                </c:pt>
                <c:pt idx="124" formatCode="#,##0.0">
                  <c:v>129.5619581355223</c:v>
                </c:pt>
                <c:pt idx="125" formatCode="#,##0.0">
                  <c:v>132.48190905003241</c:v>
                </c:pt>
                <c:pt idx="126" formatCode="#,##0.0">
                  <c:v>100</c:v>
                </c:pt>
                <c:pt idx="127" formatCode="#,##0.0">
                  <c:v>82.446679101451608</c:v>
                </c:pt>
                <c:pt idx="128" formatCode="#,##0.0">
                  <c:v>59.030086773173295</c:v>
                </c:pt>
                <c:pt idx="129" formatCode="#,##0.0">
                  <c:v>62.851283145145032</c:v>
                </c:pt>
                <c:pt idx="130" formatCode="#,##0.0">
                  <c:v>67.174566704950649</c:v>
                </c:pt>
                <c:pt idx="131" formatCode="#,##0.0">
                  <c:v>72.263816119658472</c:v>
                </c:pt>
                <c:pt idx="132" formatCode="#,##0.0">
                  <c:v>77.263369557140521</c:v>
                </c:pt>
                <c:pt idx="133" formatCode="#,##0.0">
                  <c:v>83.594898990748916</c:v>
                </c:pt>
                <c:pt idx="134" formatCode="#,##0.0">
                  <c:v>89.547692109982364</c:v>
                </c:pt>
                <c:pt idx="135" formatCode="#,##0.0">
                  <c:v>95.425720073955219</c:v>
                </c:pt>
                <c:pt idx="136" formatCode="#,##0.0">
                  <c:v>100.86729917187699</c:v>
                </c:pt>
                <c:pt idx="137" formatCode="#,##0.0">
                  <c:v>105.651522770459</c:v>
                </c:pt>
                <c:pt idx="138" formatCode="#,##0.0">
                  <c:v>110.95565192698155</c:v>
                </c:pt>
                <c:pt idx="139" formatCode="#,##0.0">
                  <c:v>117.35308296431046</c:v>
                </c:pt>
                <c:pt idx="140" formatCode="#,##0.0">
                  <c:v>124.59065478980791</c:v>
                </c:pt>
                <c:pt idx="141" formatCode="#,##0.0">
                  <c:v>131.84251404576545</c:v>
                </c:pt>
                <c:pt idx="142" formatCode="#,##0.0">
                  <c:v>140.2581669912625</c:v>
                </c:pt>
                <c:pt idx="143" formatCode="#,##0.0">
                  <c:v>150.22267347456008</c:v>
                </c:pt>
                <c:pt idx="144" formatCode="#,##0.0">
                  <c:v>100</c:v>
                </c:pt>
                <c:pt idx="145" formatCode="#,##0.0">
                  <c:v>109.18799999999999</c:v>
                </c:pt>
                <c:pt idx="146" formatCode="#,##0.0">
                  <c:v>91.608731999999577</c:v>
                </c:pt>
                <c:pt idx="147" formatCode="#,##0.0">
                  <c:v>92.066775660000005</c:v>
                </c:pt>
                <c:pt idx="148" formatCode="#,##0.0">
                  <c:v>93.816044397540011</c:v>
                </c:pt>
                <c:pt idx="149" formatCode="#,##0.0">
                  <c:v>95.879997374285466</c:v>
                </c:pt>
                <c:pt idx="150" formatCode="#,##0.0">
                  <c:v>97.724909634798024</c:v>
                </c:pt>
                <c:pt idx="151" formatCode="#,##0.0">
                  <c:v>101.47140914758845</c:v>
                </c:pt>
                <c:pt idx="152" formatCode="#,##0.0">
                  <c:v>105.12300641443373</c:v>
                </c:pt>
                <c:pt idx="153" formatCode="#,##0.0">
                  <c:v>108.65511002761994</c:v>
                </c:pt>
                <c:pt idx="154" formatCode="#,##0.0">
                  <c:v>111.50590779048326</c:v>
                </c:pt>
                <c:pt idx="155" formatCode="#,##0.0">
                  <c:v>113.61355042316649</c:v>
                </c:pt>
                <c:pt idx="156" formatCode="#,##0.0">
                  <c:v>115.84214099422884</c:v>
                </c:pt>
                <c:pt idx="157" formatCode="#,##0.0">
                  <c:v>119.06833335157761</c:v>
                </c:pt>
                <c:pt idx="158" formatCode="#,##0.0">
                  <c:v>123.44891662123155</c:v>
                </c:pt>
                <c:pt idx="159" formatCode="#,##0.0">
                  <c:v>128.07286319164152</c:v>
                </c:pt>
                <c:pt idx="160" formatCode="#,##0.0">
                  <c:v>133.83879682655927</c:v>
                </c:pt>
                <c:pt idx="161" formatCode="#,##0.0">
                  <c:v>140.95107702535745</c:v>
                </c:pt>
                <c:pt idx="162" formatCode="#,##0.0">
                  <c:v>100</c:v>
                </c:pt>
                <c:pt idx="163" formatCode="#,##0.0">
                  <c:v>105.58171063069328</c:v>
                </c:pt>
                <c:pt idx="164" formatCode="#,##0.0">
                  <c:v>123.0891432850742</c:v>
                </c:pt>
                <c:pt idx="165" formatCode="#,##0.0">
                  <c:v>132.77553827666799</c:v>
                </c:pt>
                <c:pt idx="166" formatCode="#,##0.0">
                  <c:v>143.01722161556381</c:v>
                </c:pt>
                <c:pt idx="167" formatCode="#,##0.0">
                  <c:v>153.78865620011058</c:v>
                </c:pt>
                <c:pt idx="168" formatCode="#,##0.0">
                  <c:v>163.71409454351988</c:v>
                </c:pt>
                <c:pt idx="169" formatCode="#,##0.0">
                  <c:v>173.47089745839568</c:v>
                </c:pt>
                <c:pt idx="170" formatCode="#,##0.0">
                  <c:v>182.50801912747067</c:v>
                </c:pt>
                <c:pt idx="171" formatCode="#,##0.0">
                  <c:v>191.29979348507058</c:v>
                </c:pt>
                <c:pt idx="172" formatCode="#,##0.0">
                  <c:v>200.55265460913552</c:v>
                </c:pt>
                <c:pt idx="173" formatCode="#,##0.0">
                  <c:v>209.56375982006011</c:v>
                </c:pt>
                <c:pt idx="174" formatCode="#,##0.0">
                  <c:v>218.92180278199569</c:v>
                </c:pt>
                <c:pt idx="175" formatCode="#,##0.0">
                  <c:v>229.45091959071044</c:v>
                </c:pt>
                <c:pt idx="176" formatCode="#,##0.0">
                  <c:v>239.02116447659685</c:v>
                </c:pt>
                <c:pt idx="177" formatCode="#,##0.0">
                  <c:v>248.80833736155222</c:v>
                </c:pt>
                <c:pt idx="178" formatCode="#,##0.0">
                  <c:v>258.52941351278253</c:v>
                </c:pt>
                <c:pt idx="179" formatCode="#,##0.0">
                  <c:v>266.56652559037894</c:v>
                </c:pt>
                <c:pt idx="180" formatCode="#,##0.0">
                  <c:v>100</c:v>
                </c:pt>
                <c:pt idx="181" formatCode="#,##0.0">
                  <c:v>89.6</c:v>
                </c:pt>
                <c:pt idx="182" formatCode="#,##0.0">
                  <c:v>83.77600000000001</c:v>
                </c:pt>
                <c:pt idx="183" formatCode="#,##0.0">
                  <c:v>83.77600000000001</c:v>
                </c:pt>
                <c:pt idx="184" formatCode="#,##0.0">
                  <c:v>83.943552000000025</c:v>
                </c:pt>
                <c:pt idx="185" formatCode="#,##0.0">
                  <c:v>84.782987519999594</c:v>
                </c:pt>
                <c:pt idx="186" formatCode="#,##0.0">
                  <c:v>84.867770507519566</c:v>
                </c:pt>
                <c:pt idx="187" formatCode="#,##0.0">
                  <c:v>84.952638278027479</c:v>
                </c:pt>
                <c:pt idx="188" formatCode="#,##0.0">
                  <c:v>85.037590916305547</c:v>
                </c:pt>
                <c:pt idx="189" formatCode="#,##0.0">
                  <c:v>85.632854052719267</c:v>
                </c:pt>
                <c:pt idx="190" formatCode="#,##0.0">
                  <c:v>86.574815447299585</c:v>
                </c:pt>
                <c:pt idx="191" formatCode="#,##0.0">
                  <c:v>86.921114709088826</c:v>
                </c:pt>
                <c:pt idx="192" formatCode="#,##0.0">
                  <c:v>88.051089200306947</c:v>
                </c:pt>
                <c:pt idx="193" formatCode="#,##0.0">
                  <c:v>88.667446824709089</c:v>
                </c:pt>
                <c:pt idx="194" formatCode="#,##0.0">
                  <c:v>89.110784058832579</c:v>
                </c:pt>
                <c:pt idx="195" formatCode="#,##0.0">
                  <c:v>89.199894842891126</c:v>
                </c:pt>
                <c:pt idx="196" formatCode="#,##0.0">
                  <c:v>90.359493475849064</c:v>
                </c:pt>
                <c:pt idx="197" formatCode="#,##0.0">
                  <c:v>91.624526384510943</c:v>
                </c:pt>
                <c:pt idx="198" formatCode="#,##0.0">
                  <c:v>100</c:v>
                </c:pt>
                <c:pt idx="199" formatCode="#,##0.0">
                  <c:v>101.38432152491976</c:v>
                </c:pt>
                <c:pt idx="200" formatCode="#,##0.0">
                  <c:v>100.67936120355192</c:v>
                </c:pt>
                <c:pt idx="201" formatCode="#,##0.0">
                  <c:v>100.90975326388752</c:v>
                </c:pt>
                <c:pt idx="202" formatCode="#,##0.0">
                  <c:v>101.41385896855246</c:v>
                </c:pt>
                <c:pt idx="203" formatCode="#,##0.0">
                  <c:v>101.92190299903532</c:v>
                </c:pt>
                <c:pt idx="204" formatCode="#,##0.0">
                  <c:v>102.91377035622116</c:v>
                </c:pt>
                <c:pt idx="205" formatCode="#,##0.0">
                  <c:v>103.42831262430339</c:v>
                </c:pt>
                <c:pt idx="206" formatCode="#,##0.0">
                  <c:v>103.94561172045762</c:v>
                </c:pt>
                <c:pt idx="207" formatCode="#,##0.0">
                  <c:v>104.46527381210248</c:v>
                </c:pt>
                <c:pt idx="208" formatCode="#,##0.0">
                  <c:v>104.98769273181969</c:v>
                </c:pt>
                <c:pt idx="209" formatCode="#,##0.0">
                  <c:v>105.51247464702753</c:v>
                </c:pt>
                <c:pt idx="210" formatCode="#,##0.0">
                  <c:v>106.04001339030815</c:v>
                </c:pt>
                <c:pt idx="211" formatCode="#,##0.0">
                  <c:v>106.57030896166025</c:v>
                </c:pt>
                <c:pt idx="212" formatCode="#,##0.0">
                  <c:v>107.10316444479453</c:v>
                </c:pt>
                <c:pt idx="213" formatCode="#,##0.0">
                  <c:v>107.63857983971015</c:v>
                </c:pt>
                <c:pt idx="214" formatCode="#,##0.0">
                  <c:v>108.17694897898863</c:v>
                </c:pt>
                <c:pt idx="215" formatCode="#,##0.0">
                  <c:v>108.71768111375845</c:v>
                </c:pt>
                <c:pt idx="216" formatCode="#,##0.0">
                  <c:v>100</c:v>
                </c:pt>
                <c:pt idx="217" formatCode="#,##0.0">
                  <c:v>100.87719298245582</c:v>
                </c:pt>
                <c:pt idx="218" formatCode="#,##0.0">
                  <c:v>102.1929824561401</c:v>
                </c:pt>
                <c:pt idx="219" formatCode="#,##0.0">
                  <c:v>103.50877192982416</c:v>
                </c:pt>
                <c:pt idx="220" formatCode="#,##0.0">
                  <c:v>105.04385964912321</c:v>
                </c:pt>
                <c:pt idx="221" formatCode="#,##0.0">
                  <c:v>106.57894736842059</c:v>
                </c:pt>
                <c:pt idx="222" formatCode="#,##0.0">
                  <c:v>108.77192982456141</c:v>
                </c:pt>
                <c:pt idx="223" formatCode="#,##0.0">
                  <c:v>110.96491228070182</c:v>
                </c:pt>
                <c:pt idx="224" formatCode="#,##0.0">
                  <c:v>113.1578947368421</c:v>
                </c:pt>
                <c:pt idx="225" formatCode="#,##0.0">
                  <c:v>115.7894736842109</c:v>
                </c:pt>
                <c:pt idx="226" formatCode="#,##0.0">
                  <c:v>118.42105263157893</c:v>
                </c:pt>
                <c:pt idx="227" formatCode="#,##0.0">
                  <c:v>121.05263157894737</c:v>
                </c:pt>
                <c:pt idx="228" formatCode="#,##0.0">
                  <c:v>123.68421052631579</c:v>
                </c:pt>
                <c:pt idx="229" formatCode="#,##0.0">
                  <c:v>126.31578947368379</c:v>
                </c:pt>
                <c:pt idx="230" formatCode="#,##0.0">
                  <c:v>129.16666666666652</c:v>
                </c:pt>
                <c:pt idx="231" formatCode="#,##0.0">
                  <c:v>132.01754385964921</c:v>
                </c:pt>
                <c:pt idx="232" formatCode="#,##0.0">
                  <c:v>135.08771929824562</c:v>
                </c:pt>
                <c:pt idx="233" formatCode="#,##0.0">
                  <c:v>139.03508771929825</c:v>
                </c:pt>
                <c:pt idx="234" formatCode="#,##0.0">
                  <c:v>100</c:v>
                </c:pt>
                <c:pt idx="235" formatCode="#,##0.0">
                  <c:v>118.67524824924378</c:v>
                </c:pt>
                <c:pt idx="236" formatCode="#,##0.0">
                  <c:v>137.45896866416913</c:v>
                </c:pt>
                <c:pt idx="237" formatCode="#,##0.0">
                  <c:v>146.79298563838779</c:v>
                </c:pt>
                <c:pt idx="238" formatCode="#,##0.0">
                  <c:v>157.52425808645822</c:v>
                </c:pt>
                <c:pt idx="239" formatCode="#,##0.0">
                  <c:v>167.78531271417455</c:v>
                </c:pt>
                <c:pt idx="240" formatCode="#,##0.0">
                  <c:v>177.28447819348753</c:v>
                </c:pt>
                <c:pt idx="241" formatCode="#,##0.0">
                  <c:v>186.60538691898844</c:v>
                </c:pt>
                <c:pt idx="242" formatCode="#,##0.0">
                  <c:v>196.04034188699995</c:v>
                </c:pt>
                <c:pt idx="243" formatCode="#,##0.0">
                  <c:v>205.55359155774968</c:v>
                </c:pt>
                <c:pt idx="244" formatCode="#,##0.0">
                  <c:v>215.11039469004359</c:v>
                </c:pt>
                <c:pt idx="245" formatCode="#,##0.0">
                  <c:v>224.67398772756795</c:v>
                </c:pt>
                <c:pt idx="246" formatCode="#,##0.0">
                  <c:v>234.43427510242984</c:v>
                </c:pt>
                <c:pt idx="247" formatCode="#,##0.0">
                  <c:v>243.90166886816638</c:v>
                </c:pt>
                <c:pt idx="248" formatCode="#,##0.0">
                  <c:v>253.50358976816727</c:v>
                </c:pt>
                <c:pt idx="249" formatCode="#,##0.0">
                  <c:v>262.45328050134378</c:v>
                </c:pt>
                <c:pt idx="250" formatCode="#,##0.0">
                  <c:v>271.18562605018423</c:v>
                </c:pt>
                <c:pt idx="251" formatCode="#,##0.0">
                  <c:v>279.6574650079923</c:v>
                </c:pt>
              </c:numCache>
            </c:numRef>
          </c:xVal>
          <c:yVal>
            <c:numRef>
              <c:f>Лист1!$B$90:$S$90</c:f>
              <c:numCache>
                <c:formatCode>#,##0.0</c:formatCode>
                <c:ptCount val="18"/>
                <c:pt idx="0">
                  <c:v>100</c:v>
                </c:pt>
                <c:pt idx="1">
                  <c:v>96.581349561482014</c:v>
                </c:pt>
                <c:pt idx="2">
                  <c:v>96.223375693574098</c:v>
                </c:pt>
                <c:pt idx="3">
                  <c:v>95.6864148917129</c:v>
                </c:pt>
                <c:pt idx="4">
                  <c:v>95.149454089851432</c:v>
                </c:pt>
                <c:pt idx="5">
                  <c:v>94.612493287989949</c:v>
                </c:pt>
                <c:pt idx="6">
                  <c:v>94.415607660641029</c:v>
                </c:pt>
                <c:pt idx="7">
                  <c:v>94.218722033291328</c:v>
                </c:pt>
                <c:pt idx="8">
                  <c:v>94.021836405942366</c:v>
                </c:pt>
                <c:pt idx="9">
                  <c:v>93.824950778593148</c:v>
                </c:pt>
                <c:pt idx="10">
                  <c:v>93.628065151243888</c:v>
                </c:pt>
                <c:pt idx="11">
                  <c:v>93.431179523894713</c:v>
                </c:pt>
                <c:pt idx="12">
                  <c:v>93.234293896545523</c:v>
                </c:pt>
                <c:pt idx="13">
                  <c:v>93.037408269196305</c:v>
                </c:pt>
                <c:pt idx="14">
                  <c:v>92.840522641847556</c:v>
                </c:pt>
                <c:pt idx="15">
                  <c:v>92.643637014497656</c:v>
                </c:pt>
                <c:pt idx="16">
                  <c:v>92.446751387148694</c:v>
                </c:pt>
                <c:pt idx="17">
                  <c:v>92.249865759799491</c:v>
                </c:pt>
              </c:numCache>
            </c:numRef>
          </c:yVal>
          <c:smooth val="0"/>
        </c:ser>
        <c:ser>
          <c:idx val="2"/>
          <c:order val="2"/>
          <c:tx>
            <c:strRef>
              <c:f>Лист1!$A$92</c:f>
              <c:strCache>
                <c:ptCount val="1"/>
                <c:pt idx="0">
                  <c:v>ВРП на душу экономически активного населения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Лист1!$B$92:$S$92</c:f>
              <c:numCache>
                <c:formatCode>#,##0.0</c:formatCode>
                <c:ptCount val="18"/>
                <c:pt idx="0">
                  <c:v>100</c:v>
                </c:pt>
                <c:pt idx="1">
                  <c:v>113.03082599030952</c:v>
                </c:pt>
                <c:pt idx="2">
                  <c:v>125.94437640855875</c:v>
                </c:pt>
                <c:pt idx="3">
                  <c:v>136.75673842408796</c:v>
                </c:pt>
                <c:pt idx="4">
                  <c:v>148.80013661560093</c:v>
                </c:pt>
                <c:pt idx="5">
                  <c:v>161.72994682417215</c:v>
                </c:pt>
                <c:pt idx="6">
                  <c:v>177.82887079726501</c:v>
                </c:pt>
                <c:pt idx="7">
                  <c:v>194.04107595817834</c:v>
                </c:pt>
                <c:pt idx="8">
                  <c:v>210.71878475942688</c:v>
                </c:pt>
                <c:pt idx="9">
                  <c:v>227.73285364759118</c:v>
                </c:pt>
                <c:pt idx="10">
                  <c:v>245.41183906415657</c:v>
                </c:pt>
                <c:pt idx="11">
                  <c:v>263.19075385418569</c:v>
                </c:pt>
                <c:pt idx="12">
                  <c:v>281.71350529451894</c:v>
                </c:pt>
                <c:pt idx="13">
                  <c:v>301.24950303237381</c:v>
                </c:pt>
                <c:pt idx="14">
                  <c:v>321.51838170686875</c:v>
                </c:pt>
                <c:pt idx="15">
                  <c:v>342.15560421872379</c:v>
                </c:pt>
                <c:pt idx="16">
                  <c:v>362.70714130164066</c:v>
                </c:pt>
                <c:pt idx="17">
                  <c:v>383.74748483815779</c:v>
                </c:pt>
              </c:numCache>
            </c:numRef>
          </c:yVal>
          <c:smooth val="0"/>
        </c:ser>
        <c:ser>
          <c:idx val="3"/>
          <c:order val="3"/>
          <c:tx>
            <c:strRef>
              <c:f>Лист1!$A$21</c:f>
              <c:strCache>
                <c:ptCount val="1"/>
                <c:pt idx="0">
                  <c:v>Индекс промышленного производства 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Лист1!$B$21:$S$21</c:f>
              <c:numCache>
                <c:formatCode>#,##0.0</c:formatCode>
                <c:ptCount val="18"/>
                <c:pt idx="0">
                  <c:v>100</c:v>
                </c:pt>
                <c:pt idx="1">
                  <c:v>102</c:v>
                </c:pt>
                <c:pt idx="2">
                  <c:v>102.36111670214086</c:v>
                </c:pt>
                <c:pt idx="3">
                  <c:v>98.779807556619545</c:v>
                </c:pt>
                <c:pt idx="4">
                  <c:v>104.41025658734775</c:v>
                </c:pt>
                <c:pt idx="5">
                  <c:v>106.49846171909418</c:v>
                </c:pt>
                <c:pt idx="6">
                  <c:v>106.87550459437921</c:v>
                </c:pt>
                <c:pt idx="7">
                  <c:v>108.22030016688529</c:v>
                </c:pt>
                <c:pt idx="8">
                  <c:v>110.26253839976883</c:v>
                </c:pt>
                <c:pt idx="9">
                  <c:v>112.41764976280876</c:v>
                </c:pt>
                <c:pt idx="10">
                  <c:v>114.70568519652844</c:v>
                </c:pt>
                <c:pt idx="11">
                  <c:v>117.14327533847707</c:v>
                </c:pt>
                <c:pt idx="12">
                  <c:v>119.49878356085341</c:v>
                </c:pt>
                <c:pt idx="13">
                  <c:v>121.90356238339346</c:v>
                </c:pt>
                <c:pt idx="14">
                  <c:v>124.63059219734555</c:v>
                </c:pt>
                <c:pt idx="15">
                  <c:v>127.07958837134341</c:v>
                </c:pt>
                <c:pt idx="16">
                  <c:v>129.5619581355223</c:v>
                </c:pt>
                <c:pt idx="17">
                  <c:v>132.4819090500323</c:v>
                </c:pt>
              </c:numCache>
            </c:numRef>
          </c:yVal>
          <c:smooth val="0"/>
        </c:ser>
        <c:ser>
          <c:idx val="4"/>
          <c:order val="4"/>
          <c:tx>
            <c:strRef>
              <c:f>Лист1!$A$47</c:f>
              <c:strCache>
                <c:ptCount val="1"/>
                <c:pt idx="0">
                  <c:v>Продукция сельского хозяйства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Лист1!$B$47:$S$47</c:f>
              <c:numCache>
                <c:formatCode>#,##0.0</c:formatCode>
                <c:ptCount val="18"/>
                <c:pt idx="0">
                  <c:v>100</c:v>
                </c:pt>
                <c:pt idx="1">
                  <c:v>118.67524824924378</c:v>
                </c:pt>
                <c:pt idx="2">
                  <c:v>137.45896866416913</c:v>
                </c:pt>
                <c:pt idx="3">
                  <c:v>146.79298563838785</c:v>
                </c:pt>
                <c:pt idx="4">
                  <c:v>157.52425808645822</c:v>
                </c:pt>
                <c:pt idx="5">
                  <c:v>167.78531271417455</c:v>
                </c:pt>
                <c:pt idx="6">
                  <c:v>177.28447819348753</c:v>
                </c:pt>
                <c:pt idx="7">
                  <c:v>186.60538691898844</c:v>
                </c:pt>
                <c:pt idx="8">
                  <c:v>196.04034188699987</c:v>
                </c:pt>
                <c:pt idx="9">
                  <c:v>205.55359155774968</c:v>
                </c:pt>
                <c:pt idx="10">
                  <c:v>215.11039469004365</c:v>
                </c:pt>
                <c:pt idx="11">
                  <c:v>224.67398772756803</c:v>
                </c:pt>
                <c:pt idx="12">
                  <c:v>234.43427510242984</c:v>
                </c:pt>
                <c:pt idx="13">
                  <c:v>243.90166886816638</c:v>
                </c:pt>
                <c:pt idx="14">
                  <c:v>253.50358976816739</c:v>
                </c:pt>
                <c:pt idx="15">
                  <c:v>262.45328050134378</c:v>
                </c:pt>
                <c:pt idx="16">
                  <c:v>271.18562605018423</c:v>
                </c:pt>
                <c:pt idx="17">
                  <c:v>279.6574650079923</c:v>
                </c:pt>
              </c:numCache>
            </c:numRef>
          </c:yVal>
          <c:smooth val="0"/>
        </c:ser>
        <c:ser>
          <c:idx val="5"/>
          <c:order val="5"/>
          <c:tx>
            <c:strRef>
              <c:f>Лист1!$A$59</c:f>
              <c:strCache>
                <c:ptCount val="1"/>
                <c:pt idx="0">
                  <c:v>Оборот розничной торговли 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Лист1!$B$59:$S$59</c:f>
              <c:numCache>
                <c:formatCode>#,##0.0</c:formatCode>
                <c:ptCount val="18"/>
                <c:pt idx="0">
                  <c:v>100</c:v>
                </c:pt>
                <c:pt idx="1">
                  <c:v>112.78152176912972</c:v>
                </c:pt>
                <c:pt idx="2">
                  <c:v>119.39672162702864</c:v>
                </c:pt>
                <c:pt idx="3">
                  <c:v>128.26551098700071</c:v>
                </c:pt>
                <c:pt idx="4">
                  <c:v>138.42375408593577</c:v>
                </c:pt>
                <c:pt idx="5">
                  <c:v>148.82947096376068</c:v>
                </c:pt>
                <c:pt idx="6">
                  <c:v>159.4292321943779</c:v>
                </c:pt>
                <c:pt idx="7">
                  <c:v>169.7953192992041</c:v>
                </c:pt>
                <c:pt idx="8">
                  <c:v>180.83539561482408</c:v>
                </c:pt>
                <c:pt idx="9">
                  <c:v>191.84666957756778</c:v>
                </c:pt>
                <c:pt idx="10">
                  <c:v>202.73877115150634</c:v>
                </c:pt>
                <c:pt idx="11">
                  <c:v>213.62379598026718</c:v>
                </c:pt>
                <c:pt idx="12">
                  <c:v>224.43317040307016</c:v>
                </c:pt>
                <c:pt idx="13">
                  <c:v>235.32718269820728</c:v>
                </c:pt>
                <c:pt idx="14">
                  <c:v>246.26521234835423</c:v>
                </c:pt>
                <c:pt idx="15">
                  <c:v>256.7080821383671</c:v>
                </c:pt>
                <c:pt idx="16">
                  <c:v>266.54638558778385</c:v>
                </c:pt>
                <c:pt idx="17">
                  <c:v>275.9458600686869</c:v>
                </c:pt>
              </c:numCache>
            </c:numRef>
          </c:yVal>
          <c:smooth val="0"/>
        </c:ser>
        <c:ser>
          <c:idx val="6"/>
          <c:order val="6"/>
          <c:tx>
            <c:strRef>
              <c:f>Лист1!$A$64</c:f>
              <c:strCache>
                <c:ptCount val="1"/>
                <c:pt idx="0">
                  <c:v>Объем платных услуг населению </c:v>
                </c:pt>
              </c:strCache>
            </c:strRef>
          </c:tx>
          <c:xVal>
            <c:numRef>
              <c:f>'[график из прогноза иннова.xlsx]Лист1'!$B$6:$S$52</c:f>
              <c:numCache>
                <c:formatCode>General</c:formatCode>
                <c:ptCount val="27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  <c:pt idx="18" formatCode="#,##0.0">
                  <c:v>100</c:v>
                </c:pt>
                <c:pt idx="19" formatCode="#,##0.0">
                  <c:v>99.597444648639197</c:v>
                </c:pt>
                <c:pt idx="20" formatCode="#,##0.0">
                  <c:v>99.29990373676381</c:v>
                </c:pt>
                <c:pt idx="21" formatCode="#,##0.0">
                  <c:v>99.089874857792509</c:v>
                </c:pt>
                <c:pt idx="22" formatCode="#,##0.0">
                  <c:v>98.809836352497882</c:v>
                </c:pt>
                <c:pt idx="23" formatCode="#,##0.0">
                  <c:v>98.503544237332633</c:v>
                </c:pt>
                <c:pt idx="24" formatCode="#,##0.0">
                  <c:v>98.074735276100199</c:v>
                </c:pt>
                <c:pt idx="25" formatCode="#,##0.0">
                  <c:v>97.715935941191901</c:v>
                </c:pt>
                <c:pt idx="26" formatCode="#,##0.0">
                  <c:v>97.383390216154154</c:v>
                </c:pt>
                <c:pt idx="27" formatCode="#,##0.0">
                  <c:v>97.077098100988465</c:v>
                </c:pt>
                <c:pt idx="28" formatCode="#,##0.0">
                  <c:v>96.779557189113504</c:v>
                </c:pt>
                <c:pt idx="29" formatCode="#,##0.0">
                  <c:v>96.490767480528561</c:v>
                </c:pt>
                <c:pt idx="30" formatCode="#,##0.0">
                  <c:v>96.21072897523409</c:v>
                </c:pt>
                <c:pt idx="31" formatCode="#,##0.0">
                  <c:v>95.930690469939918</c:v>
                </c:pt>
                <c:pt idx="32" formatCode="#,##0.0">
                  <c:v>95.641900761354691</c:v>
                </c:pt>
                <c:pt idx="33" formatCode="#,##0.0">
                  <c:v>95.361862256060178</c:v>
                </c:pt>
                <c:pt idx="34" formatCode="#,##0.0">
                  <c:v>95.081823750765722</c:v>
                </c:pt>
                <c:pt idx="35" formatCode="#,##0.0">
                  <c:v>94.801785245471251</c:v>
                </c:pt>
                <c:pt idx="36" formatCode="#,##0.0">
                  <c:v>100</c:v>
                </c:pt>
                <c:pt idx="37" formatCode="#,##0.0">
                  <c:v>109.60792974865029</c:v>
                </c:pt>
                <c:pt idx="38" formatCode="#,##0.0">
                  <c:v>122.04234436903036</c:v>
                </c:pt>
                <c:pt idx="39" formatCode="#,##0.0">
                  <c:v>132.05952707947742</c:v>
                </c:pt>
                <c:pt idx="40" formatCode="#,##0.0">
                  <c:v>143.28787790884405</c:v>
                </c:pt>
                <c:pt idx="41" formatCode="#,##0.0">
                  <c:v>155.3413496625204</c:v>
                </c:pt>
                <c:pt idx="42" formatCode="#,##0.0">
                  <c:v>171.19414952956598</c:v>
                </c:pt>
                <c:pt idx="43" formatCode="#,##0.0">
                  <c:v>187.09642416716179</c:v>
                </c:pt>
                <c:pt idx="44" formatCode="#,##0.0">
                  <c:v>203.44503374070513</c:v>
                </c:pt>
                <c:pt idx="45" formatCode="#,##0.0">
                  <c:v>220.10365165557087</c:v>
                </c:pt>
                <c:pt idx="46" formatCode="#,##0.0">
                  <c:v>237.42034293343744</c:v>
                </c:pt>
                <c:pt idx="47" formatCode="#,##0.0">
                  <c:v>254.84534131560196</c:v>
                </c:pt>
                <c:pt idx="48" formatCode="#,##0.0">
                  <c:v>272.99824070573555</c:v>
                </c:pt>
                <c:pt idx="49" formatCode="#,##0.0">
                  <c:v>292.16377852818653</c:v>
                </c:pt>
                <c:pt idx="50" formatCode="#,##0.0">
                  <c:v>312.10101805805829</c:v>
                </c:pt>
                <c:pt idx="51" formatCode="#,##0.0">
                  <c:v>332.40269065426247</c:v>
                </c:pt>
                <c:pt idx="52" formatCode="#,##0.0">
                  <c:v>352.65517209840175</c:v>
                </c:pt>
                <c:pt idx="53" formatCode="#,##0.0">
                  <c:v>373.41758776290203</c:v>
                </c:pt>
                <c:pt idx="54" formatCode="#,##0.0">
                  <c:v>100</c:v>
                </c:pt>
                <c:pt idx="55" formatCode="#,##0.0">
                  <c:v>109.16669716193128</c:v>
                </c:pt>
                <c:pt idx="56" formatCode="#,##0.0">
                  <c:v>121.18793047653654</c:v>
                </c:pt>
                <c:pt idx="57" formatCode="#,##0.0">
                  <c:v>130.85762012084732</c:v>
                </c:pt>
                <c:pt idx="58" formatCode="#,##0.0">
                  <c:v>141.58251767469667</c:v>
                </c:pt>
                <c:pt idx="59" formatCode="#,##0.0">
                  <c:v>153.01673508368981</c:v>
                </c:pt>
                <c:pt idx="60" formatCode="#,##0.0">
                  <c:v>167.89820895929466</c:v>
                </c:pt>
                <c:pt idx="61" formatCode="#,##0.0">
                  <c:v>182.8230219874452</c:v>
                </c:pt>
                <c:pt idx="62" formatCode="#,##0.0">
                  <c:v>198.12167108309853</c:v>
                </c:pt>
                <c:pt idx="63" formatCode="#,##0.0">
                  <c:v>213.67023784153801</c:v>
                </c:pt>
                <c:pt idx="64" formatCode="#,##0.0">
                  <c:v>229.77435656785431</c:v>
                </c:pt>
                <c:pt idx="65" formatCode="#,##0.0">
                  <c:v>245.90222572379611</c:v>
                </c:pt>
                <c:pt idx="66" formatCode="#,##0.0">
                  <c:v>262.65359747255229</c:v>
                </c:pt>
                <c:pt idx="67" formatCode="#,##0.0">
                  <c:v>280.27473004515429</c:v>
                </c:pt>
                <c:pt idx="68" formatCode="#,##0.0">
                  <c:v>298.49934596626423</c:v>
                </c:pt>
                <c:pt idx="69" formatCode="#,##0.0">
                  <c:v>316.98539599715417</c:v>
                </c:pt>
                <c:pt idx="70" formatCode="#,##0.0">
                  <c:v>335.31096918256202</c:v>
                </c:pt>
                <c:pt idx="71" formatCode="#,##0.0">
                  <c:v>354.00653961980674</c:v>
                </c:pt>
                <c:pt idx="72" formatCode="#,##0.0">
                  <c:v>100</c:v>
                </c:pt>
                <c:pt idx="73" formatCode="#,##0.0">
                  <c:v>101.7</c:v>
                </c:pt>
                <c:pt idx="74" formatCode="#,##0.0">
                  <c:v>100.7847</c:v>
                </c:pt>
                <c:pt idx="75" formatCode="#,##0.0">
                  <c:v>100.88548469999998</c:v>
                </c:pt>
                <c:pt idx="76" formatCode="#,##0.0">
                  <c:v>100.88548469999998</c:v>
                </c:pt>
                <c:pt idx="77" formatCode="#,##0.0">
                  <c:v>102.60053793989967</c:v>
                </c:pt>
                <c:pt idx="78" formatCode="#,##0.0">
                  <c:v>101.67713309844088</c:v>
                </c:pt>
                <c:pt idx="79" formatCode="#,##0.0">
                  <c:v>102.69390442942529</c:v>
                </c:pt>
                <c:pt idx="80" formatCode="#,##0.0">
                  <c:v>105.15855813573103</c:v>
                </c:pt>
                <c:pt idx="81" formatCode="#,##0.0">
                  <c:v>107.78752208912479</c:v>
                </c:pt>
                <c:pt idx="82" formatCode="#,##0.0">
                  <c:v>112.74574810522415</c:v>
                </c:pt>
                <c:pt idx="83" formatCode="#,##0.0">
                  <c:v>117.59381527374917</c:v>
                </c:pt>
                <c:pt idx="84" formatCode="#,##0.0">
                  <c:v>122.29756788469916</c:v>
                </c:pt>
                <c:pt idx="85" formatCode="#,##0.0">
                  <c:v>126.82257789643242</c:v>
                </c:pt>
                <c:pt idx="86" formatCode="#,##0.0">
                  <c:v>131.51501327860095</c:v>
                </c:pt>
                <c:pt idx="87" formatCode="#,##0.0">
                  <c:v>136.11803874335195</c:v>
                </c:pt>
                <c:pt idx="88" formatCode="#,##0.0">
                  <c:v>140.74605206062557</c:v>
                </c:pt>
                <c:pt idx="89" formatCode="#,##0.0">
                  <c:v>145.39067177862671</c:v>
                </c:pt>
                <c:pt idx="90" formatCode="#,##0.0">
                  <c:v>100</c:v>
                </c:pt>
                <c:pt idx="91" formatCode="#,##0.0">
                  <c:v>107.34</c:v>
                </c:pt>
                <c:pt idx="92" formatCode="#,##0.0">
                  <c:v>120.24226800000002</c:v>
                </c:pt>
                <c:pt idx="93" formatCode="#,##0.0">
                  <c:v>129.14019583200002</c:v>
                </c:pt>
                <c:pt idx="94" formatCode="#,##0.0">
                  <c:v>138.30914973607202</c:v>
                </c:pt>
                <c:pt idx="95" formatCode="#,##0.0">
                  <c:v>148.46104132670001</c:v>
                </c:pt>
                <c:pt idx="96" formatCode="#,##0.0">
                  <c:v>166.30605849416835</c:v>
                </c:pt>
                <c:pt idx="97" formatCode="#,##0.0">
                  <c:v>177.79780713611598</c:v>
                </c:pt>
                <c:pt idx="98" formatCode="#,##0.0">
                  <c:v>187.86116302002026</c:v>
                </c:pt>
                <c:pt idx="99" formatCode="#,##0.0">
                  <c:v>198.08081028830941</c:v>
                </c:pt>
                <c:pt idx="100" formatCode="#,##0.0">
                  <c:v>207.7867699924366</c:v>
                </c:pt>
                <c:pt idx="101" formatCode="#,##0.0">
                  <c:v>216.92938787210434</c:v>
                </c:pt>
                <c:pt idx="102" formatCode="#,##0.0">
                  <c:v>226.04042216273217</c:v>
                </c:pt>
                <c:pt idx="103" formatCode="#,##0.0">
                  <c:v>235.08203904924147</c:v>
                </c:pt>
                <c:pt idx="104" formatCode="#,##0.0">
                  <c:v>243.78007449406289</c:v>
                </c:pt>
                <c:pt idx="105" formatCode="#,##0.0">
                  <c:v>252.06859702686108</c:v>
                </c:pt>
                <c:pt idx="106" formatCode="#,##0.0">
                  <c:v>260.38686072874896</c:v>
                </c:pt>
                <c:pt idx="107" formatCode="#,##0.0">
                  <c:v>268.97962713279702</c:v>
                </c:pt>
                <c:pt idx="108" formatCode="#,##0.0">
                  <c:v>100</c:v>
                </c:pt>
                <c:pt idx="109" formatCode="#,##0.0">
                  <c:v>102</c:v>
                </c:pt>
                <c:pt idx="110" formatCode="#,##0.0">
                  <c:v>102.36111670214086</c:v>
                </c:pt>
                <c:pt idx="111" formatCode="#,##0.0">
                  <c:v>98.779807556619488</c:v>
                </c:pt>
                <c:pt idx="112" formatCode="#,##0.0">
                  <c:v>104.41025658734782</c:v>
                </c:pt>
                <c:pt idx="113" formatCode="#,##0.0">
                  <c:v>106.49846171909418</c:v>
                </c:pt>
                <c:pt idx="114" formatCode="#,##0.0">
                  <c:v>106.87550459437921</c:v>
                </c:pt>
                <c:pt idx="115" formatCode="#,##0.0">
                  <c:v>108.22030016688525</c:v>
                </c:pt>
                <c:pt idx="116" formatCode="#,##0.0">
                  <c:v>110.2625383997688</c:v>
                </c:pt>
                <c:pt idx="117" formatCode="#,##0.0">
                  <c:v>112.41764976280881</c:v>
                </c:pt>
                <c:pt idx="118" formatCode="#,##0.0">
                  <c:v>114.70568519652839</c:v>
                </c:pt>
                <c:pt idx="119" formatCode="#,##0.0">
                  <c:v>117.14327533847707</c:v>
                </c:pt>
                <c:pt idx="120" formatCode="#,##0.0">
                  <c:v>119.49878356085341</c:v>
                </c:pt>
                <c:pt idx="121" formatCode="#,##0.0">
                  <c:v>121.90356238339346</c:v>
                </c:pt>
                <c:pt idx="122" formatCode="#,##0.0">
                  <c:v>124.63059219734555</c:v>
                </c:pt>
                <c:pt idx="123" formatCode="#,##0.0">
                  <c:v>127.07958837134341</c:v>
                </c:pt>
                <c:pt idx="124" formatCode="#,##0.0">
                  <c:v>129.5619581355223</c:v>
                </c:pt>
                <c:pt idx="125" formatCode="#,##0.0">
                  <c:v>132.48190905003241</c:v>
                </c:pt>
                <c:pt idx="126" formatCode="#,##0.0">
                  <c:v>100</c:v>
                </c:pt>
                <c:pt idx="127" formatCode="#,##0.0">
                  <c:v>82.446679101451608</c:v>
                </c:pt>
                <c:pt idx="128" formatCode="#,##0.0">
                  <c:v>59.030086773173295</c:v>
                </c:pt>
                <c:pt idx="129" formatCode="#,##0.0">
                  <c:v>62.851283145145032</c:v>
                </c:pt>
                <c:pt idx="130" formatCode="#,##0.0">
                  <c:v>67.174566704950649</c:v>
                </c:pt>
                <c:pt idx="131" formatCode="#,##0.0">
                  <c:v>72.263816119658472</c:v>
                </c:pt>
                <c:pt idx="132" formatCode="#,##0.0">
                  <c:v>77.263369557140521</c:v>
                </c:pt>
                <c:pt idx="133" formatCode="#,##0.0">
                  <c:v>83.594898990748916</c:v>
                </c:pt>
                <c:pt idx="134" formatCode="#,##0.0">
                  <c:v>89.547692109982364</c:v>
                </c:pt>
                <c:pt idx="135" formatCode="#,##0.0">
                  <c:v>95.425720073955219</c:v>
                </c:pt>
                <c:pt idx="136" formatCode="#,##0.0">
                  <c:v>100.86729917187699</c:v>
                </c:pt>
                <c:pt idx="137" formatCode="#,##0.0">
                  <c:v>105.651522770459</c:v>
                </c:pt>
                <c:pt idx="138" formatCode="#,##0.0">
                  <c:v>110.95565192698155</c:v>
                </c:pt>
                <c:pt idx="139" formatCode="#,##0.0">
                  <c:v>117.35308296431046</c:v>
                </c:pt>
                <c:pt idx="140" formatCode="#,##0.0">
                  <c:v>124.59065478980791</c:v>
                </c:pt>
                <c:pt idx="141" formatCode="#,##0.0">
                  <c:v>131.84251404576545</c:v>
                </c:pt>
                <c:pt idx="142" formatCode="#,##0.0">
                  <c:v>140.2581669912625</c:v>
                </c:pt>
                <c:pt idx="143" formatCode="#,##0.0">
                  <c:v>150.22267347456008</c:v>
                </c:pt>
                <c:pt idx="144" formatCode="#,##0.0">
                  <c:v>100</c:v>
                </c:pt>
                <c:pt idx="145" formatCode="#,##0.0">
                  <c:v>109.18799999999999</c:v>
                </c:pt>
                <c:pt idx="146" formatCode="#,##0.0">
                  <c:v>91.608731999999577</c:v>
                </c:pt>
                <c:pt idx="147" formatCode="#,##0.0">
                  <c:v>92.066775660000005</c:v>
                </c:pt>
                <c:pt idx="148" formatCode="#,##0.0">
                  <c:v>93.816044397540011</c:v>
                </c:pt>
                <c:pt idx="149" formatCode="#,##0.0">
                  <c:v>95.879997374285466</c:v>
                </c:pt>
                <c:pt idx="150" formatCode="#,##0.0">
                  <c:v>97.724909634798024</c:v>
                </c:pt>
                <c:pt idx="151" formatCode="#,##0.0">
                  <c:v>101.47140914758845</c:v>
                </c:pt>
                <c:pt idx="152" formatCode="#,##0.0">
                  <c:v>105.12300641443373</c:v>
                </c:pt>
                <c:pt idx="153" formatCode="#,##0.0">
                  <c:v>108.65511002761994</c:v>
                </c:pt>
                <c:pt idx="154" formatCode="#,##0.0">
                  <c:v>111.50590779048326</c:v>
                </c:pt>
                <c:pt idx="155" formatCode="#,##0.0">
                  <c:v>113.61355042316649</c:v>
                </c:pt>
                <c:pt idx="156" formatCode="#,##0.0">
                  <c:v>115.84214099422884</c:v>
                </c:pt>
                <c:pt idx="157" formatCode="#,##0.0">
                  <c:v>119.06833335157761</c:v>
                </c:pt>
                <c:pt idx="158" formatCode="#,##0.0">
                  <c:v>123.44891662123155</c:v>
                </c:pt>
                <c:pt idx="159" formatCode="#,##0.0">
                  <c:v>128.07286319164152</c:v>
                </c:pt>
                <c:pt idx="160" formatCode="#,##0.0">
                  <c:v>133.83879682655927</c:v>
                </c:pt>
                <c:pt idx="161" formatCode="#,##0.0">
                  <c:v>140.95107702535745</c:v>
                </c:pt>
                <c:pt idx="162" formatCode="#,##0.0">
                  <c:v>100</c:v>
                </c:pt>
                <c:pt idx="163" formatCode="#,##0.0">
                  <c:v>105.58171063069328</c:v>
                </c:pt>
                <c:pt idx="164" formatCode="#,##0.0">
                  <c:v>123.0891432850742</c:v>
                </c:pt>
                <c:pt idx="165" formatCode="#,##0.0">
                  <c:v>132.77553827666799</c:v>
                </c:pt>
                <c:pt idx="166" formatCode="#,##0.0">
                  <c:v>143.01722161556381</c:v>
                </c:pt>
                <c:pt idx="167" formatCode="#,##0.0">
                  <c:v>153.78865620011058</c:v>
                </c:pt>
                <c:pt idx="168" formatCode="#,##0.0">
                  <c:v>163.71409454351988</c:v>
                </c:pt>
                <c:pt idx="169" formatCode="#,##0.0">
                  <c:v>173.47089745839568</c:v>
                </c:pt>
                <c:pt idx="170" formatCode="#,##0.0">
                  <c:v>182.50801912747067</c:v>
                </c:pt>
                <c:pt idx="171" formatCode="#,##0.0">
                  <c:v>191.29979348507058</c:v>
                </c:pt>
                <c:pt idx="172" formatCode="#,##0.0">
                  <c:v>200.55265460913552</c:v>
                </c:pt>
                <c:pt idx="173" formatCode="#,##0.0">
                  <c:v>209.56375982006011</c:v>
                </c:pt>
                <c:pt idx="174" formatCode="#,##0.0">
                  <c:v>218.92180278199569</c:v>
                </c:pt>
                <c:pt idx="175" formatCode="#,##0.0">
                  <c:v>229.45091959071044</c:v>
                </c:pt>
                <c:pt idx="176" formatCode="#,##0.0">
                  <c:v>239.02116447659685</c:v>
                </c:pt>
                <c:pt idx="177" formatCode="#,##0.0">
                  <c:v>248.80833736155222</c:v>
                </c:pt>
                <c:pt idx="178" formatCode="#,##0.0">
                  <c:v>258.52941351278253</c:v>
                </c:pt>
                <c:pt idx="179" formatCode="#,##0.0">
                  <c:v>266.56652559037894</c:v>
                </c:pt>
                <c:pt idx="180" formatCode="#,##0.0">
                  <c:v>100</c:v>
                </c:pt>
                <c:pt idx="181" formatCode="#,##0.0">
                  <c:v>89.6</c:v>
                </c:pt>
                <c:pt idx="182" formatCode="#,##0.0">
                  <c:v>83.77600000000001</c:v>
                </c:pt>
                <c:pt idx="183" formatCode="#,##0.0">
                  <c:v>83.77600000000001</c:v>
                </c:pt>
                <c:pt idx="184" formatCode="#,##0.0">
                  <c:v>83.943552000000025</c:v>
                </c:pt>
                <c:pt idx="185" formatCode="#,##0.0">
                  <c:v>84.782987519999594</c:v>
                </c:pt>
                <c:pt idx="186" formatCode="#,##0.0">
                  <c:v>84.867770507519566</c:v>
                </c:pt>
                <c:pt idx="187" formatCode="#,##0.0">
                  <c:v>84.952638278027479</c:v>
                </c:pt>
                <c:pt idx="188" formatCode="#,##0.0">
                  <c:v>85.037590916305547</c:v>
                </c:pt>
                <c:pt idx="189" formatCode="#,##0.0">
                  <c:v>85.632854052719267</c:v>
                </c:pt>
                <c:pt idx="190" formatCode="#,##0.0">
                  <c:v>86.574815447299585</c:v>
                </c:pt>
                <c:pt idx="191" formatCode="#,##0.0">
                  <c:v>86.921114709088826</c:v>
                </c:pt>
                <c:pt idx="192" formatCode="#,##0.0">
                  <c:v>88.051089200306947</c:v>
                </c:pt>
                <c:pt idx="193" formatCode="#,##0.0">
                  <c:v>88.667446824709089</c:v>
                </c:pt>
                <c:pt idx="194" formatCode="#,##0.0">
                  <c:v>89.110784058832579</c:v>
                </c:pt>
                <c:pt idx="195" formatCode="#,##0.0">
                  <c:v>89.199894842891126</c:v>
                </c:pt>
                <c:pt idx="196" formatCode="#,##0.0">
                  <c:v>90.359493475849064</c:v>
                </c:pt>
                <c:pt idx="197" formatCode="#,##0.0">
                  <c:v>91.624526384510943</c:v>
                </c:pt>
                <c:pt idx="198" formatCode="#,##0.0">
                  <c:v>100</c:v>
                </c:pt>
                <c:pt idx="199" formatCode="#,##0.0">
                  <c:v>101.38432152491976</c:v>
                </c:pt>
                <c:pt idx="200" formatCode="#,##0.0">
                  <c:v>100.67936120355192</c:v>
                </c:pt>
                <c:pt idx="201" formatCode="#,##0.0">
                  <c:v>100.90975326388752</c:v>
                </c:pt>
                <c:pt idx="202" formatCode="#,##0.0">
                  <c:v>101.41385896855246</c:v>
                </c:pt>
                <c:pt idx="203" formatCode="#,##0.0">
                  <c:v>101.92190299903532</c:v>
                </c:pt>
                <c:pt idx="204" formatCode="#,##0.0">
                  <c:v>102.91377035622116</c:v>
                </c:pt>
                <c:pt idx="205" formatCode="#,##0.0">
                  <c:v>103.42831262430339</c:v>
                </c:pt>
                <c:pt idx="206" formatCode="#,##0.0">
                  <c:v>103.94561172045762</c:v>
                </c:pt>
                <c:pt idx="207" formatCode="#,##0.0">
                  <c:v>104.46527381210248</c:v>
                </c:pt>
                <c:pt idx="208" formatCode="#,##0.0">
                  <c:v>104.98769273181969</c:v>
                </c:pt>
                <c:pt idx="209" formatCode="#,##0.0">
                  <c:v>105.51247464702753</c:v>
                </c:pt>
                <c:pt idx="210" formatCode="#,##0.0">
                  <c:v>106.04001339030815</c:v>
                </c:pt>
                <c:pt idx="211" formatCode="#,##0.0">
                  <c:v>106.57030896166025</c:v>
                </c:pt>
                <c:pt idx="212" formatCode="#,##0.0">
                  <c:v>107.10316444479453</c:v>
                </c:pt>
                <c:pt idx="213" formatCode="#,##0.0">
                  <c:v>107.63857983971015</c:v>
                </c:pt>
                <c:pt idx="214" formatCode="#,##0.0">
                  <c:v>108.17694897898863</c:v>
                </c:pt>
                <c:pt idx="215" formatCode="#,##0.0">
                  <c:v>108.71768111375845</c:v>
                </c:pt>
                <c:pt idx="216" formatCode="#,##0.0">
                  <c:v>100</c:v>
                </c:pt>
                <c:pt idx="217" formatCode="#,##0.0">
                  <c:v>100.87719298245582</c:v>
                </c:pt>
                <c:pt idx="218" formatCode="#,##0.0">
                  <c:v>102.1929824561401</c:v>
                </c:pt>
                <c:pt idx="219" formatCode="#,##0.0">
                  <c:v>103.50877192982416</c:v>
                </c:pt>
                <c:pt idx="220" formatCode="#,##0.0">
                  <c:v>105.04385964912321</c:v>
                </c:pt>
                <c:pt idx="221" formatCode="#,##0.0">
                  <c:v>106.57894736842059</c:v>
                </c:pt>
                <c:pt idx="222" formatCode="#,##0.0">
                  <c:v>108.77192982456141</c:v>
                </c:pt>
                <c:pt idx="223" formatCode="#,##0.0">
                  <c:v>110.96491228070182</c:v>
                </c:pt>
                <c:pt idx="224" formatCode="#,##0.0">
                  <c:v>113.1578947368421</c:v>
                </c:pt>
                <c:pt idx="225" formatCode="#,##0.0">
                  <c:v>115.7894736842109</c:v>
                </c:pt>
                <c:pt idx="226" formatCode="#,##0.0">
                  <c:v>118.42105263157893</c:v>
                </c:pt>
                <c:pt idx="227" formatCode="#,##0.0">
                  <c:v>121.05263157894737</c:v>
                </c:pt>
                <c:pt idx="228" formatCode="#,##0.0">
                  <c:v>123.68421052631579</c:v>
                </c:pt>
                <c:pt idx="229" formatCode="#,##0.0">
                  <c:v>126.31578947368379</c:v>
                </c:pt>
                <c:pt idx="230" formatCode="#,##0.0">
                  <c:v>129.16666666666652</c:v>
                </c:pt>
                <c:pt idx="231" formatCode="#,##0.0">
                  <c:v>132.01754385964921</c:v>
                </c:pt>
                <c:pt idx="232" formatCode="#,##0.0">
                  <c:v>135.08771929824562</c:v>
                </c:pt>
                <c:pt idx="233" formatCode="#,##0.0">
                  <c:v>139.03508771929825</c:v>
                </c:pt>
                <c:pt idx="234" formatCode="#,##0.0">
                  <c:v>100</c:v>
                </c:pt>
                <c:pt idx="235" formatCode="#,##0.0">
                  <c:v>118.67524824924378</c:v>
                </c:pt>
                <c:pt idx="236" formatCode="#,##0.0">
                  <c:v>137.45896866416913</c:v>
                </c:pt>
                <c:pt idx="237" formatCode="#,##0.0">
                  <c:v>146.79298563838779</c:v>
                </c:pt>
                <c:pt idx="238" formatCode="#,##0.0">
                  <c:v>157.52425808645822</c:v>
                </c:pt>
                <c:pt idx="239" formatCode="#,##0.0">
                  <c:v>167.78531271417455</c:v>
                </c:pt>
                <c:pt idx="240" formatCode="#,##0.0">
                  <c:v>177.28447819348753</c:v>
                </c:pt>
                <c:pt idx="241" formatCode="#,##0.0">
                  <c:v>186.60538691898844</c:v>
                </c:pt>
                <c:pt idx="242" formatCode="#,##0.0">
                  <c:v>196.04034188699995</c:v>
                </c:pt>
                <c:pt idx="243" formatCode="#,##0.0">
                  <c:v>205.55359155774968</c:v>
                </c:pt>
                <c:pt idx="244" formatCode="#,##0.0">
                  <c:v>215.11039469004359</c:v>
                </c:pt>
                <c:pt idx="245" formatCode="#,##0.0">
                  <c:v>224.67398772756795</c:v>
                </c:pt>
                <c:pt idx="246" formatCode="#,##0.0">
                  <c:v>234.43427510242984</c:v>
                </c:pt>
                <c:pt idx="247" formatCode="#,##0.0">
                  <c:v>243.90166886816638</c:v>
                </c:pt>
                <c:pt idx="248" formatCode="#,##0.0">
                  <c:v>253.50358976816727</c:v>
                </c:pt>
                <c:pt idx="249" formatCode="#,##0.0">
                  <c:v>262.45328050134378</c:v>
                </c:pt>
                <c:pt idx="250" formatCode="#,##0.0">
                  <c:v>271.18562605018423</c:v>
                </c:pt>
                <c:pt idx="251" formatCode="#,##0.0">
                  <c:v>279.6574650079923</c:v>
                </c:pt>
                <c:pt idx="252" formatCode="#,##0.0">
                  <c:v>100</c:v>
                </c:pt>
                <c:pt idx="253" formatCode="#,##0.0">
                  <c:v>113.6</c:v>
                </c:pt>
                <c:pt idx="254" formatCode="#,##0.0">
                  <c:v>123.25599999999999</c:v>
                </c:pt>
                <c:pt idx="255" formatCode="#,##0.0">
                  <c:v>130.77461599999933</c:v>
                </c:pt>
                <c:pt idx="256" formatCode="#,##0.0">
                  <c:v>138.751867576</c:v>
                </c:pt>
                <c:pt idx="257" formatCode="#,##0.0">
                  <c:v>146.24446842510395</c:v>
                </c:pt>
                <c:pt idx="258" formatCode="#,##0.0">
                  <c:v>152.24049163053323</c:v>
                </c:pt>
                <c:pt idx="259" formatCode="#,##0.0">
                  <c:v>157.72114932923247</c:v>
                </c:pt>
                <c:pt idx="260" formatCode="#,##0.0">
                  <c:v>162.92594725709802</c:v>
                </c:pt>
                <c:pt idx="261" formatCode="#,##0.0">
                  <c:v>167.97665162206636</c:v>
                </c:pt>
                <c:pt idx="262" formatCode="#,##0.0">
                  <c:v>172.84797451910651</c:v>
                </c:pt>
                <c:pt idx="263" formatCode="#,##0.0">
                  <c:v>177.51486983112221</c:v>
                </c:pt>
                <c:pt idx="264" formatCode="#,##0.0">
                  <c:v>182.13025644673209</c:v>
                </c:pt>
                <c:pt idx="265" formatCode="#,##0.0">
                  <c:v>186.50138260145366</c:v>
                </c:pt>
                <c:pt idx="266" formatCode="#,##0.0">
                  <c:v>190.79091440128698</c:v>
                </c:pt>
                <c:pt idx="267" formatCode="#,##0.0">
                  <c:v>194.41594177491152</c:v>
                </c:pt>
                <c:pt idx="268" formatCode="#,##0.0">
                  <c:v>197.72101278508501</c:v>
                </c:pt>
                <c:pt idx="269" formatCode="#,##0.0">
                  <c:v>200.68682797686128</c:v>
                </c:pt>
              </c:numCache>
            </c:numRef>
          </c:xVal>
          <c:yVal>
            <c:numRef>
              <c:f>Лист1!$B$64:$S$64</c:f>
              <c:numCache>
                <c:formatCode>#,##0.0</c:formatCode>
                <c:ptCount val="18"/>
                <c:pt idx="0">
                  <c:v>100</c:v>
                </c:pt>
                <c:pt idx="1">
                  <c:v>103.153112909698</c:v>
                </c:pt>
                <c:pt idx="2">
                  <c:v>110.24159783160079</c:v>
                </c:pt>
                <c:pt idx="3">
                  <c:v>118.16958032692536</c:v>
                </c:pt>
                <c:pt idx="4">
                  <c:v>127.44736104906934</c:v>
                </c:pt>
                <c:pt idx="5">
                  <c:v>138.8144973841413</c:v>
                </c:pt>
                <c:pt idx="6">
                  <c:v>150.58563435519667</c:v>
                </c:pt>
                <c:pt idx="7">
                  <c:v>170.71055958933607</c:v>
                </c:pt>
                <c:pt idx="8">
                  <c:v>196.12141218513167</c:v>
                </c:pt>
                <c:pt idx="9">
                  <c:v>210.95556447277758</c:v>
                </c:pt>
                <c:pt idx="10">
                  <c:v>217.93744652821499</c:v>
                </c:pt>
                <c:pt idx="11">
                  <c:v>226.67403599360978</c:v>
                </c:pt>
                <c:pt idx="12">
                  <c:v>240.3834069004165</c:v>
                </c:pt>
                <c:pt idx="13">
                  <c:v>261.64189613791848</c:v>
                </c:pt>
                <c:pt idx="14">
                  <c:v>274.18317824938009</c:v>
                </c:pt>
                <c:pt idx="15">
                  <c:v>282.90947084699309</c:v>
                </c:pt>
                <c:pt idx="16">
                  <c:v>304.91296875354897</c:v>
                </c:pt>
                <c:pt idx="17">
                  <c:v>319.62355862779089</c:v>
                </c:pt>
              </c:numCache>
            </c:numRef>
          </c:yVal>
          <c:smooth val="0"/>
        </c:ser>
        <c:ser>
          <c:idx val="7"/>
          <c:order val="7"/>
          <c:tx>
            <c:strRef>
              <c:f>Лист1!$A$72</c:f>
              <c:strCache>
                <c:ptCount val="1"/>
                <c:pt idx="0">
                  <c:v>Объем инвестиций (в основной капитал) за счет всех источников финансирования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Лист1!$B$72:$S$72</c:f>
              <c:numCache>
                <c:formatCode>#,##0.0</c:formatCode>
                <c:ptCount val="18"/>
                <c:pt idx="0">
                  <c:v>100</c:v>
                </c:pt>
                <c:pt idx="1">
                  <c:v>77.068071838528326</c:v>
                </c:pt>
                <c:pt idx="2">
                  <c:v>71.400162848120956</c:v>
                </c:pt>
                <c:pt idx="3">
                  <c:v>72.450731823567594</c:v>
                </c:pt>
                <c:pt idx="4">
                  <c:v>79.962266898802497</c:v>
                </c:pt>
                <c:pt idx="5">
                  <c:v>88.789826626329756</c:v>
                </c:pt>
                <c:pt idx="6">
                  <c:v>97.982947695566708</c:v>
                </c:pt>
                <c:pt idx="7">
                  <c:v>107.40351820175698</c:v>
                </c:pt>
                <c:pt idx="8">
                  <c:v>117.95483982989759</c:v>
                </c:pt>
                <c:pt idx="9">
                  <c:v>128.91732673400858</c:v>
                </c:pt>
                <c:pt idx="10">
                  <c:v>140.34997310343394</c:v>
                </c:pt>
                <c:pt idx="11">
                  <c:v>152.49501767596649</c:v>
                </c:pt>
                <c:pt idx="12">
                  <c:v>165.84748142367454</c:v>
                </c:pt>
                <c:pt idx="13">
                  <c:v>180.53924641307214</c:v>
                </c:pt>
                <c:pt idx="14">
                  <c:v>196.71772936264</c:v>
                </c:pt>
                <c:pt idx="15">
                  <c:v>214.12960902398578</c:v>
                </c:pt>
                <c:pt idx="16">
                  <c:v>232.61841598555293</c:v>
                </c:pt>
                <c:pt idx="17">
                  <c:v>252.45611450080091</c:v>
                </c:pt>
              </c:numCache>
            </c:numRef>
          </c:yVal>
          <c:smooth val="0"/>
        </c:ser>
        <c:ser>
          <c:idx val="8"/>
          <c:order val="8"/>
          <c:tx>
            <c:strRef>
              <c:f>Лист1!$A$44</c:f>
              <c:strCache>
                <c:ptCount val="1"/>
                <c:pt idx="0">
                  <c:v>Доля продукции высокотехнологичных и наукоемких отраслей в валовом региональном продукте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Лист1!$B$44:$S$44</c:f>
              <c:numCache>
                <c:formatCode>#,##0.0</c:formatCode>
                <c:ptCount val="18"/>
                <c:pt idx="0">
                  <c:v>100</c:v>
                </c:pt>
                <c:pt idx="1">
                  <c:v>100.87719298245585</c:v>
                </c:pt>
                <c:pt idx="2">
                  <c:v>102.19298245614013</c:v>
                </c:pt>
                <c:pt idx="3">
                  <c:v>103.50877192982421</c:v>
                </c:pt>
                <c:pt idx="4">
                  <c:v>105.04385964912316</c:v>
                </c:pt>
                <c:pt idx="5">
                  <c:v>106.57894736842064</c:v>
                </c:pt>
                <c:pt idx="6">
                  <c:v>108.77192982456141</c:v>
                </c:pt>
                <c:pt idx="7">
                  <c:v>110.96491228070182</c:v>
                </c:pt>
                <c:pt idx="8">
                  <c:v>113.1578947368421</c:v>
                </c:pt>
                <c:pt idx="9">
                  <c:v>115.78947368421085</c:v>
                </c:pt>
                <c:pt idx="10">
                  <c:v>118.42105263157893</c:v>
                </c:pt>
                <c:pt idx="11">
                  <c:v>121.05263157894737</c:v>
                </c:pt>
                <c:pt idx="12">
                  <c:v>123.68421052631579</c:v>
                </c:pt>
                <c:pt idx="13">
                  <c:v>126.31578947368384</c:v>
                </c:pt>
                <c:pt idx="14">
                  <c:v>129.16666666666652</c:v>
                </c:pt>
                <c:pt idx="15">
                  <c:v>132.01754385964921</c:v>
                </c:pt>
                <c:pt idx="16">
                  <c:v>135.08771929824562</c:v>
                </c:pt>
                <c:pt idx="17">
                  <c:v>139.03508771929825</c:v>
                </c:pt>
              </c:numCache>
            </c:numRef>
          </c:yVal>
          <c:smooth val="0"/>
        </c:ser>
        <c:ser>
          <c:idx val="9"/>
          <c:order val="9"/>
          <c:tx>
            <c:strRef>
              <c:f>Лист1!$A$41</c:f>
              <c:strCache>
                <c:ptCount val="1"/>
                <c:pt idx="0">
                  <c:v>Потребление электроэнергии</c:v>
                </c:pt>
              </c:strCache>
            </c:strRef>
          </c:tx>
          <c:xVal>
            <c:numRef>
              <c:f>Лист1!$B$6:$S$6</c:f>
              <c:numCache>
                <c:formatCode>General</c:formatCode>
                <c:ptCount val="1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  <c:pt idx="14">
                  <c:v>2027</c:v>
                </c:pt>
                <c:pt idx="15">
                  <c:v>2028</c:v>
                </c:pt>
                <c:pt idx="16">
                  <c:v>2029</c:v>
                </c:pt>
                <c:pt idx="17">
                  <c:v>2030</c:v>
                </c:pt>
              </c:numCache>
            </c:numRef>
          </c:xVal>
          <c:yVal>
            <c:numRef>
              <c:f>Лист1!$B$41:$S$41</c:f>
              <c:numCache>
                <c:formatCode>#,##0.0</c:formatCode>
                <c:ptCount val="18"/>
                <c:pt idx="0">
                  <c:v>100</c:v>
                </c:pt>
                <c:pt idx="1">
                  <c:v>101.38432152491976</c:v>
                </c:pt>
                <c:pt idx="2">
                  <c:v>100.67936120355199</c:v>
                </c:pt>
                <c:pt idx="3">
                  <c:v>100.90975326388752</c:v>
                </c:pt>
                <c:pt idx="4">
                  <c:v>101.41385896855246</c:v>
                </c:pt>
                <c:pt idx="5">
                  <c:v>101.92190299903531</c:v>
                </c:pt>
                <c:pt idx="6">
                  <c:v>102.91377035622122</c:v>
                </c:pt>
                <c:pt idx="7">
                  <c:v>103.42831262430339</c:v>
                </c:pt>
                <c:pt idx="8">
                  <c:v>103.94561172045762</c:v>
                </c:pt>
                <c:pt idx="9">
                  <c:v>104.46527381210248</c:v>
                </c:pt>
                <c:pt idx="10">
                  <c:v>104.98769273181969</c:v>
                </c:pt>
                <c:pt idx="11">
                  <c:v>105.51247464702753</c:v>
                </c:pt>
                <c:pt idx="12">
                  <c:v>106.04001339030812</c:v>
                </c:pt>
                <c:pt idx="13">
                  <c:v>106.57030896166025</c:v>
                </c:pt>
                <c:pt idx="14">
                  <c:v>107.10316444479453</c:v>
                </c:pt>
                <c:pt idx="15">
                  <c:v>107.63857983971015</c:v>
                </c:pt>
                <c:pt idx="16">
                  <c:v>108.17694897898868</c:v>
                </c:pt>
                <c:pt idx="17">
                  <c:v>108.71768111375845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0372608"/>
        <c:axId val="143435264"/>
      </c:scatterChart>
      <c:valAx>
        <c:axId val="140372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3435264"/>
        <c:crosses val="autoZero"/>
        <c:crossBetween val="midCat"/>
        <c:majorUnit val="4"/>
      </c:valAx>
      <c:valAx>
        <c:axId val="143435264"/>
        <c:scaling>
          <c:orientation val="minMax"/>
          <c:max val="380"/>
          <c:min val="30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140372608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5092983208461552"/>
          <c:y val="6.2636958771239524E-4"/>
          <c:w val="0.34765177859572721"/>
          <c:h val="0.98954885626106903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6.2672706811695733E-2"/>
          <c:y val="6.3338478081094191E-2"/>
          <c:w val="0.57421451551892411"/>
          <c:h val="0.8800193261810435"/>
        </c:manualLayout>
      </c:layout>
      <c:scatterChart>
        <c:scatterStyle val="lineMarker"/>
        <c:varyColors val="0"/>
        <c:ser>
          <c:idx val="0"/>
          <c:order val="0"/>
          <c:tx>
            <c:strRef>
              <c:f>Лист1!$A$99</c:f>
              <c:strCache>
                <c:ptCount val="1"/>
                <c:pt idx="0">
                  <c:v>Фонд начисленной заработной платы всех работников</c:v>
                </c:pt>
              </c:strCache>
            </c:strRef>
          </c:tx>
          <c:xVal>
            <c:numRef>
              <c:f>'[график из прогноза инерц.xlsx]Лист1'!$C$6:$S$64</c:f>
              <c:numCache>
                <c:formatCode>General</c:formatCode>
                <c:ptCount val="30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  <c:pt idx="17" formatCode="#,##0.0">
                  <c:v>99.597444648639197</c:v>
                </c:pt>
                <c:pt idx="18" formatCode="#,##0.0">
                  <c:v>99.29990373676381</c:v>
                </c:pt>
                <c:pt idx="19" formatCode="#,##0.0">
                  <c:v>98.888597182112449</c:v>
                </c:pt>
                <c:pt idx="20" formatCode="#,##0.0">
                  <c:v>98.46853942417097</c:v>
                </c:pt>
                <c:pt idx="21" formatCode="#,##0.0">
                  <c:v>98.004725649777058</c:v>
                </c:pt>
                <c:pt idx="22" formatCode="#,##0.0">
                  <c:v>97.497155858930597</c:v>
                </c:pt>
                <c:pt idx="23" formatCode="#,##0.0">
                  <c:v>97.532160672092402</c:v>
                </c:pt>
                <c:pt idx="24" formatCode="#,##0.0">
                  <c:v>97.077098100988607</c:v>
                </c:pt>
                <c:pt idx="25" formatCode="#,##0.0">
                  <c:v>96.683293952918532</c:v>
                </c:pt>
                <c:pt idx="26" formatCode="#,##0.0">
                  <c:v>96.263236194976812</c:v>
                </c:pt>
                <c:pt idx="27" formatCode="#,##0.0">
                  <c:v>95.808173623873273</c:v>
                </c:pt>
                <c:pt idx="28" formatCode="#,##0.0">
                  <c:v>95.353111052769478</c:v>
                </c:pt>
                <c:pt idx="29" formatCode="#,##0.0">
                  <c:v>94.898048481666208</c:v>
                </c:pt>
                <c:pt idx="30" formatCode="#,##0.0">
                  <c:v>94.460488317143458</c:v>
                </c:pt>
                <c:pt idx="31" formatCode="#,##0.0">
                  <c:v>94.049181762492339</c:v>
                </c:pt>
                <c:pt idx="32" formatCode="#,##0.0">
                  <c:v>93.65537761442144</c:v>
                </c:pt>
                <c:pt idx="33" formatCode="#,##0.0">
                  <c:v>93.252822263061148</c:v>
                </c:pt>
                <c:pt idx="34" formatCode="#,##0.0">
                  <c:v>109.60792974865029</c:v>
                </c:pt>
                <c:pt idx="35" formatCode="#,##0.0">
                  <c:v>122.04234436903036</c:v>
                </c:pt>
                <c:pt idx="36" formatCode="#,##0.0">
                  <c:v>131.7502715856516</c:v>
                </c:pt>
                <c:pt idx="37" formatCode="#,##0.0">
                  <c:v>143.46648185453537</c:v>
                </c:pt>
                <c:pt idx="38" formatCode="#,##0.0">
                  <c:v>154.8338323866742</c:v>
                </c:pt>
                <c:pt idx="39" formatCode="#,##0.0">
                  <c:v>167.03509978291299</c:v>
                </c:pt>
                <c:pt idx="40" formatCode="#,##0.0">
                  <c:v>177.9955116591006</c:v>
                </c:pt>
                <c:pt idx="41" formatCode="#,##0.0">
                  <c:v>190.08274244909083</c:v>
                </c:pt>
                <c:pt idx="42" formatCode="#,##0.0">
                  <c:v>218.02517877069201</c:v>
                </c:pt>
                <c:pt idx="43" formatCode="#,##0.0">
                  <c:v>232.53120066738643</c:v>
                </c:pt>
                <c:pt idx="44" formatCode="#,##0.0">
                  <c:v>247.61641320215705</c:v>
                </c:pt>
                <c:pt idx="45" formatCode="#,##0.0">
                  <c:v>262.92191474840075</c:v>
                </c:pt>
                <c:pt idx="46" formatCode="#,##0.0">
                  <c:v>277.81982317929402</c:v>
                </c:pt>
                <c:pt idx="47" formatCode="#,##0.0">
                  <c:v>292.94205706756691</c:v>
                </c:pt>
                <c:pt idx="48" formatCode="#,##0.0">
                  <c:v>308.50478563485308</c:v>
                </c:pt>
                <c:pt idx="49" formatCode="#,##0.0">
                  <c:v>324.83976490542739</c:v>
                </c:pt>
                <c:pt idx="50" formatCode="#,##0.0">
                  <c:v>341.40578168780081</c:v>
                </c:pt>
                <c:pt idx="51" formatCode="#,##0.0">
                  <c:v>109.16669716193128</c:v>
                </c:pt>
                <c:pt idx="52" formatCode="#,##0.0">
                  <c:v>121.18793047653669</c:v>
                </c:pt>
                <c:pt idx="53" formatCode="#,##0.0">
                  <c:v>130.28599535467441</c:v>
                </c:pt>
                <c:pt idx="54" formatCode="#,##0.0">
                  <c:v>141.26934924540367</c:v>
                </c:pt>
                <c:pt idx="55" formatCode="#,##0.0">
                  <c:v>151.74447264359495</c:v>
                </c:pt>
                <c:pt idx="56" formatCode="#,##0.0">
                  <c:v>162.85447157446694</c:v>
                </c:pt>
                <c:pt idx="57" formatCode="#,##0.0">
                  <c:v>173.60286842046725</c:v>
                </c:pt>
                <c:pt idx="58" formatCode="#,##0.0">
                  <c:v>184.52681036035361</c:v>
                </c:pt>
                <c:pt idx="59" formatCode="#,##0.0">
                  <c:v>210.79392448224422</c:v>
                </c:pt>
                <c:pt idx="60" formatCode="#,##0.0">
                  <c:v>223.84205892546169</c:v>
                </c:pt>
                <c:pt idx="61" formatCode="#,##0.0">
                  <c:v>237.23676308193038</c:v>
                </c:pt>
                <c:pt idx="62" formatCode="#,##0.0">
                  <c:v>250.7042253521127</c:v>
                </c:pt>
                <c:pt idx="63" formatCode="#,##0.0">
                  <c:v>263.64559049236578</c:v>
                </c:pt>
                <c:pt idx="64" formatCode="#,##0.0">
                  <c:v>276.71449759230916</c:v>
                </c:pt>
                <c:pt idx="65" formatCode="#,##0.0">
                  <c:v>290.14622658770907</c:v>
                </c:pt>
                <c:pt idx="66" formatCode="#,##0.0">
                  <c:v>304.22990846397863</c:v>
                </c:pt>
                <c:pt idx="67" formatCode="#,##0.0">
                  <c:v>318.3705267931395</c:v>
                </c:pt>
                <c:pt idx="68" formatCode="#,##0.0">
                  <c:v>101.7</c:v>
                </c:pt>
                <c:pt idx="69" formatCode="#,##0.0">
                  <c:v>100.7847</c:v>
                </c:pt>
                <c:pt idx="70" formatCode="#,##0.0">
                  <c:v>100.88548469999998</c:v>
                </c:pt>
                <c:pt idx="71" formatCode="#,##0.0">
                  <c:v>103.00407987869983</c:v>
                </c:pt>
                <c:pt idx="72" formatCode="#,##0.0">
                  <c:v>105.37317371591008</c:v>
                </c:pt>
                <c:pt idx="73" formatCode="#,##0.0">
                  <c:v>108.21824940623966</c:v>
                </c:pt>
                <c:pt idx="74" formatCode="#,##0.0">
                  <c:v>110.92370564139581</c:v>
                </c:pt>
                <c:pt idx="75" formatCode="#,##0.0">
                  <c:v>113.69679828243029</c:v>
                </c:pt>
                <c:pt idx="76" formatCode="#,##0.0">
                  <c:v>116.65291503777357</c:v>
                </c:pt>
                <c:pt idx="77" formatCode="#,##0.0">
                  <c:v>119.5692379137181</c:v>
                </c:pt>
                <c:pt idx="78" formatCode="#,##0.0">
                  <c:v>122.4388996236475</c:v>
                </c:pt>
                <c:pt idx="79" formatCode="#,##0.0">
                  <c:v>125.37743321461473</c:v>
                </c:pt>
                <c:pt idx="80" formatCode="#,##0.0">
                  <c:v>127.88498187890718</c:v>
                </c:pt>
                <c:pt idx="81" formatCode="#,##0.0">
                  <c:v>130.31479653460642</c:v>
                </c:pt>
                <c:pt idx="82" formatCode="#,##0.0">
                  <c:v>132.66046287222972</c:v>
                </c:pt>
                <c:pt idx="83" formatCode="#,##0.0">
                  <c:v>135.04835120392951</c:v>
                </c:pt>
                <c:pt idx="84" formatCode="#,##0.0">
                  <c:v>137.20912482319196</c:v>
                </c:pt>
                <c:pt idx="85" formatCode="#,##0.0">
                  <c:v>107.34</c:v>
                </c:pt>
                <c:pt idx="86" formatCode="#,##0.0">
                  <c:v>120.24226800000002</c:v>
                </c:pt>
                <c:pt idx="87" formatCode="#,##0.0">
                  <c:v>129.14019583200002</c:v>
                </c:pt>
                <c:pt idx="88" formatCode="#,##0.0">
                  <c:v>137.14688797358403</c:v>
                </c:pt>
                <c:pt idx="89" formatCode="#,##0.0">
                  <c:v>144.0042323722636</c:v>
                </c:pt>
                <c:pt idx="90" formatCode="#,##0.0">
                  <c:v>150.48442282901507</c:v>
                </c:pt>
                <c:pt idx="91" formatCode="#,##0.0">
                  <c:v>156.50379974217552</c:v>
                </c:pt>
                <c:pt idx="92" formatCode="#,##0.0">
                  <c:v>162.29444033263661</c:v>
                </c:pt>
                <c:pt idx="93" formatCode="#,##0.0">
                  <c:v>168.29933462494327</c:v>
                </c:pt>
                <c:pt idx="94" formatCode="#,##0.0">
                  <c:v>174.35811067144164</c:v>
                </c:pt>
                <c:pt idx="95" formatCode="#,##0.0">
                  <c:v>180.46064454494177</c:v>
                </c:pt>
                <c:pt idx="96" formatCode="#,##0.0">
                  <c:v>186.23538517037994</c:v>
                </c:pt>
                <c:pt idx="97" formatCode="#,##0.0">
                  <c:v>192.00868211066205</c:v>
                </c:pt>
                <c:pt idx="98" formatCode="#,##0.0">
                  <c:v>197.76894257398197</c:v>
                </c:pt>
                <c:pt idx="99" formatCode="#,##0.0">
                  <c:v>203.70201085120141</c:v>
                </c:pt>
                <c:pt idx="100" formatCode="#,##0.0">
                  <c:v>209.81307117673711</c:v>
                </c:pt>
                <c:pt idx="101" formatCode="#,##0.0">
                  <c:v>216.10746331204001</c:v>
                </c:pt>
                <c:pt idx="102" formatCode="#,##0.0">
                  <c:v>102</c:v>
                </c:pt>
                <c:pt idx="103" formatCode="#,##0.0">
                  <c:v>102.36111670214086</c:v>
                </c:pt>
                <c:pt idx="104" formatCode="#,##0.0">
                  <c:v>98.779807556619645</c:v>
                </c:pt>
                <c:pt idx="105" formatCode="#,##0.0">
                  <c:v>99.019489974325765</c:v>
                </c:pt>
                <c:pt idx="106" formatCode="#,##0.0">
                  <c:v>99.906247395757774</c:v>
                </c:pt>
                <c:pt idx="107" formatCode="#,##0.0">
                  <c:v>100.62586876992025</c:v>
                </c:pt>
                <c:pt idx="108" formatCode="#,##0.0">
                  <c:v>101.48007590759261</c:v>
                </c:pt>
                <c:pt idx="109" formatCode="#,##0.0">
                  <c:v>101.97222045832649</c:v>
                </c:pt>
                <c:pt idx="110" formatCode="#,##0.0">
                  <c:v>102.44511165645351</c:v>
                </c:pt>
                <c:pt idx="111" formatCode="#,##0.0">
                  <c:v>102.13792467949359</c:v>
                </c:pt>
                <c:pt idx="112" formatCode="#,##0.0">
                  <c:v>101.96978631397315</c:v>
                </c:pt>
                <c:pt idx="113" formatCode="#,##0.0">
                  <c:v>102.52553823538705</c:v>
                </c:pt>
                <c:pt idx="114" formatCode="#,##0.0">
                  <c:v>102.89726050129583</c:v>
                </c:pt>
                <c:pt idx="115" formatCode="#,##0.0">
                  <c:v>103.32491906766927</c:v>
                </c:pt>
                <c:pt idx="116" formatCode="#,##0.0">
                  <c:v>102.8833745183564</c:v>
                </c:pt>
                <c:pt idx="117" formatCode="#,##0.0">
                  <c:v>102.57318023838124</c:v>
                </c:pt>
                <c:pt idx="118" formatCode="#,##0.0">
                  <c:v>102.45708757622558</c:v>
                </c:pt>
                <c:pt idx="119" formatCode="#,##0.0">
                  <c:v>82.446679101451608</c:v>
                </c:pt>
                <c:pt idx="120" formatCode="#,##0.0">
                  <c:v>59.030086773173295</c:v>
                </c:pt>
                <c:pt idx="121" formatCode="#,##0.0">
                  <c:v>60.850523853696018</c:v>
                </c:pt>
                <c:pt idx="122" formatCode="#,##0.0">
                  <c:v>64.461194887172397</c:v>
                </c:pt>
                <c:pt idx="123" formatCode="#,##0.0">
                  <c:v>67.831834892737078</c:v>
                </c:pt>
                <c:pt idx="124" formatCode="#,##0.0">
                  <c:v>70.729936675880168</c:v>
                </c:pt>
                <c:pt idx="125" formatCode="#,##0.0">
                  <c:v>74.432141336481223</c:v>
                </c:pt>
                <c:pt idx="126" formatCode="#,##0.0">
                  <c:v>78.310319838176184</c:v>
                </c:pt>
                <c:pt idx="127" formatCode="#,##0.0">
                  <c:v>82.024971437770148</c:v>
                </c:pt>
                <c:pt idx="128" formatCode="#,##0.0">
                  <c:v>86.313524204672419</c:v>
                </c:pt>
                <c:pt idx="129" formatCode="#,##0.0">
                  <c:v>90.185451615552438</c:v>
                </c:pt>
                <c:pt idx="130" formatCode="#,##0.0">
                  <c:v>93.948469598041626</c:v>
                </c:pt>
                <c:pt idx="131" formatCode="#,##0.0">
                  <c:v>98.408090404101472</c:v>
                </c:pt>
                <c:pt idx="132" formatCode="#,##0.0">
                  <c:v>103.25170111583633</c:v>
                </c:pt>
                <c:pt idx="133" formatCode="#,##0.0">
                  <c:v>108.34834537513149</c:v>
                </c:pt>
                <c:pt idx="134" formatCode="#,##0.0">
                  <c:v>113.72408244307282</c:v>
                </c:pt>
                <c:pt idx="135" formatCode="#,##0.0">
                  <c:v>120.9473595526851</c:v>
                </c:pt>
                <c:pt idx="136" formatCode="#,##0.0">
                  <c:v>101.1</c:v>
                </c:pt>
                <c:pt idx="137" formatCode="#,##0.0">
                  <c:v>84.822899999999919</c:v>
                </c:pt>
                <c:pt idx="138" formatCode="#,##0.0">
                  <c:v>84.481898788065067</c:v>
                </c:pt>
                <c:pt idx="139" formatCode="#,##0.0">
                  <c:v>85.233122198151548</c:v>
                </c:pt>
                <c:pt idx="140" formatCode="#,##0.0">
                  <c:v>85.909880002343911</c:v>
                </c:pt>
                <c:pt idx="141" formatCode="#,##0.0">
                  <c:v>86.052221615253856</c:v>
                </c:pt>
                <c:pt idx="142" formatCode="#,##0.0">
                  <c:v>87.83359645684115</c:v>
                </c:pt>
                <c:pt idx="143" formatCode="#,##0.0">
                  <c:v>89.544610748227768</c:v>
                </c:pt>
                <c:pt idx="144" formatCode="#,##0.0">
                  <c:v>90.972028286641589</c:v>
                </c:pt>
                <c:pt idx="145" formatCode="#,##0.0">
                  <c:v>92.760043138704589</c:v>
                </c:pt>
                <c:pt idx="146" formatCode="#,##0.0">
                  <c:v>94.098207886428867</c:v>
                </c:pt>
                <c:pt idx="147" formatCode="#,##0.0">
                  <c:v>95.540435600867966</c:v>
                </c:pt>
                <c:pt idx="148" formatCode="#,##0.0">
                  <c:v>97.730102653818847</c:v>
                </c:pt>
                <c:pt idx="149" formatCode="#,##0.0">
                  <c:v>100.33301668595892</c:v>
                </c:pt>
                <c:pt idx="150" formatCode="#,##0.0">
                  <c:v>103.2211673686882</c:v>
                </c:pt>
                <c:pt idx="151" formatCode="#,##0.0">
                  <c:v>106.11412134679188</c:v>
                </c:pt>
                <c:pt idx="152" formatCode="#,##0.0">
                  <c:v>110.5328556515334</c:v>
                </c:pt>
                <c:pt idx="153" formatCode="#,##0.0">
                  <c:v>105.58171063069328</c:v>
                </c:pt>
                <c:pt idx="154" formatCode="#,##0.0">
                  <c:v>123.08914328507412</c:v>
                </c:pt>
                <c:pt idx="155" formatCode="#,##0.0">
                  <c:v>128.32471451045271</c:v>
                </c:pt>
                <c:pt idx="156" formatCode="#,##0.0">
                  <c:v>137.31662225085088</c:v>
                </c:pt>
                <c:pt idx="157" formatCode="#,##0.0">
                  <c:v>144.24017693428812</c:v>
                </c:pt>
                <c:pt idx="158" formatCode="#,##0.0">
                  <c:v>150.90065905827774</c:v>
                </c:pt>
                <c:pt idx="159" formatCode="#,##0.0">
                  <c:v>156.34173988966046</c:v>
                </c:pt>
                <c:pt idx="160" formatCode="#,##0.0">
                  <c:v>162.02532449273059</c:v>
                </c:pt>
                <c:pt idx="161" formatCode="#,##0.0">
                  <c:v>168.62965072183528</c:v>
                </c:pt>
                <c:pt idx="162" formatCode="#,##0.0">
                  <c:v>174.37329815122743</c:v>
                </c:pt>
                <c:pt idx="163" formatCode="#,##0.0">
                  <c:v>180.17392371707939</c:v>
                </c:pt>
                <c:pt idx="164" formatCode="#,##0.0">
                  <c:v>187.12168410134316</c:v>
                </c:pt>
                <c:pt idx="165" formatCode="#,##0.0">
                  <c:v>192.84143065577226</c:v>
                </c:pt>
                <c:pt idx="166" formatCode="#,##0.0">
                  <c:v>198.63495055810998</c:v>
                </c:pt>
                <c:pt idx="167" formatCode="#,##0.0">
                  <c:v>202.76891154806157</c:v>
                </c:pt>
                <c:pt idx="168" formatCode="#,##0.0">
                  <c:v>207.31877030706721</c:v>
                </c:pt>
                <c:pt idx="169" formatCode="#,##0.0">
                  <c:v>210.46436910187234</c:v>
                </c:pt>
                <c:pt idx="170" formatCode="#,##0.0">
                  <c:v>104.2</c:v>
                </c:pt>
                <c:pt idx="171" formatCode="#,##0.0">
                  <c:v>104.82520000000001</c:v>
                </c:pt>
                <c:pt idx="172" formatCode="#,##0.0">
                  <c:v>103.09803601801558</c:v>
                </c:pt>
                <c:pt idx="173" formatCode="#,##0.0">
                  <c:v>103.88161211250392</c:v>
                </c:pt>
                <c:pt idx="174" formatCode="#,##0.0">
                  <c:v>104.82167268664305</c:v>
                </c:pt>
                <c:pt idx="175" formatCode="#,##0.0">
                  <c:v>105.54567172191042</c:v>
                </c:pt>
                <c:pt idx="176" formatCode="#,##0.0">
                  <c:v>106.37292900122044</c:v>
                </c:pt>
                <c:pt idx="177" formatCode="#,##0.0">
                  <c:v>106.92528379407592</c:v>
                </c:pt>
                <c:pt idx="178" formatCode="#,##0.0">
                  <c:v>107.41667296436619</c:v>
                </c:pt>
                <c:pt idx="179" formatCode="#,##0.0">
                  <c:v>106.90602719650798</c:v>
                </c:pt>
                <c:pt idx="180" formatCode="#,##0.0">
                  <c:v>106.62385729041546</c:v>
                </c:pt>
                <c:pt idx="181" formatCode="#,##0.0">
                  <c:v>107.19789300366321</c:v>
                </c:pt>
                <c:pt idx="182" formatCode="#,##0.0">
                  <c:v>107.57021409373108</c:v>
                </c:pt>
                <c:pt idx="183" formatCode="#,##0.0">
                  <c:v>107.99409118671682</c:v>
                </c:pt>
                <c:pt idx="184" formatCode="#,##0.0">
                  <c:v>107.44800011593803</c:v>
                </c:pt>
                <c:pt idx="185" formatCode="#,##0.0">
                  <c:v>106.97077623030781</c:v>
                </c:pt>
                <c:pt idx="186" formatCode="#,##0.0">
                  <c:v>106.77858267782889</c:v>
                </c:pt>
                <c:pt idx="187" formatCode="#,##0.0">
                  <c:v>101.38432152491976</c:v>
                </c:pt>
                <c:pt idx="188" formatCode="#,##0.0">
                  <c:v>100.67936120355209</c:v>
                </c:pt>
                <c:pt idx="189" formatCode="#,##0.0">
                  <c:v>100.28946694760057</c:v>
                </c:pt>
                <c:pt idx="190" formatCode="#,##0.0">
                  <c:v>100.79101274048404</c:v>
                </c:pt>
                <c:pt idx="191" formatCode="#,##0.0">
                  <c:v>101.29492152885824</c:v>
                </c:pt>
                <c:pt idx="192" formatCode="#,##0.0">
                  <c:v>101.80139022901366</c:v>
                </c:pt>
                <c:pt idx="193" formatCode="#,##0.0">
                  <c:v>102.31041884095065</c:v>
                </c:pt>
                <c:pt idx="194" formatCode="#,##0.0">
                  <c:v>102.82181044837854</c:v>
                </c:pt>
                <c:pt idx="195" formatCode="#,##0.0">
                  <c:v>103.33595888387845</c:v>
                </c:pt>
                <c:pt idx="196" formatCode="#,##0.0">
                  <c:v>103.85266723116003</c:v>
                </c:pt>
                <c:pt idx="197" formatCode="#,##0.0">
                  <c:v>104.37193549022308</c:v>
                </c:pt>
                <c:pt idx="198" formatCode="#,##0.0">
                  <c:v>104.89376366106794</c:v>
                </c:pt>
                <c:pt idx="199" formatCode="#,##0.0">
                  <c:v>105.41834865998455</c:v>
                </c:pt>
                <c:pt idx="200" formatCode="#,##0.0">
                  <c:v>105.94529665439248</c:v>
                </c:pt>
                <c:pt idx="201" formatCode="#,##0.0">
                  <c:v>106.4751983931629</c:v>
                </c:pt>
                <c:pt idx="202" formatCode="#,##0.0">
                  <c:v>107.00746312742437</c:v>
                </c:pt>
                <c:pt idx="203" formatCode="#,##0.0">
                  <c:v>107.54248468975842</c:v>
                </c:pt>
                <c:pt idx="204" formatCode="#,##0.0">
                  <c:v>100.87719298245592</c:v>
                </c:pt>
                <c:pt idx="205" formatCode="#,##0.0">
                  <c:v>102.19298245614019</c:v>
                </c:pt>
                <c:pt idx="206" formatCode="#,##0.0">
                  <c:v>103.07017543859625</c:v>
                </c:pt>
                <c:pt idx="207" formatCode="#,##0.0">
                  <c:v>103.94736842105279</c:v>
                </c:pt>
                <c:pt idx="208" formatCode="#,##0.0">
                  <c:v>104.82456140350875</c:v>
                </c:pt>
                <c:pt idx="209" formatCode="#,##0.0">
                  <c:v>105.70175438596492</c:v>
                </c:pt>
                <c:pt idx="210" formatCode="#,##0.0">
                  <c:v>106.57894736842076</c:v>
                </c:pt>
                <c:pt idx="211" formatCode="#,##0.0">
                  <c:v>107.45614035087719</c:v>
                </c:pt>
                <c:pt idx="212" formatCode="#,##0.0">
                  <c:v>108.33333333333317</c:v>
                </c:pt>
                <c:pt idx="213" formatCode="#,##0.0">
                  <c:v>109.21052631578947</c:v>
                </c:pt>
                <c:pt idx="214" formatCode="#,##0.0">
                  <c:v>110.08771929824577</c:v>
                </c:pt>
                <c:pt idx="215" formatCode="#,##0.0">
                  <c:v>110.96491228070182</c:v>
                </c:pt>
                <c:pt idx="216" formatCode="#,##0.0">
                  <c:v>111.8421052631579</c:v>
                </c:pt>
                <c:pt idx="217" formatCode="#,##0.0">
                  <c:v>112.71929824561417</c:v>
                </c:pt>
                <c:pt idx="218" formatCode="#,##0.0">
                  <c:v>113.59649122807016</c:v>
                </c:pt>
                <c:pt idx="219" formatCode="#,##0.0">
                  <c:v>114.47368421052617</c:v>
                </c:pt>
                <c:pt idx="220" formatCode="#,##0.0">
                  <c:v>115.3508771929821</c:v>
                </c:pt>
                <c:pt idx="221" formatCode="#,##0.0">
                  <c:v>118.67524824924378</c:v>
                </c:pt>
                <c:pt idx="222" formatCode="#,##0.0">
                  <c:v>137.45896866416913</c:v>
                </c:pt>
                <c:pt idx="223" formatCode="#,##0.0">
                  <c:v>143.66194208410838</c:v>
                </c:pt>
                <c:pt idx="224" formatCode="#,##0.0">
                  <c:v>152.44227266040497</c:v>
                </c:pt>
                <c:pt idx="225" formatCode="#,##0.0">
                  <c:v>158.86268385804357</c:v>
                </c:pt>
                <c:pt idx="226" formatCode="#,##0.0">
                  <c:v>164.751723548661</c:v>
                </c:pt>
                <c:pt idx="227" formatCode="#,##0.0">
                  <c:v>169.3771281872902</c:v>
                </c:pt>
                <c:pt idx="228" formatCode="#,##0.0">
                  <c:v>174.80735891697452</c:v>
                </c:pt>
                <c:pt idx="229" formatCode="#,##0.0">
                  <c:v>181.29306154751134</c:v>
                </c:pt>
                <c:pt idx="230" formatCode="#,##0.0">
                  <c:v>188.01359533907731</c:v>
                </c:pt>
                <c:pt idx="231" formatCode="#,##0.0">
                  <c:v>194.98927575334795</c:v>
                </c:pt>
                <c:pt idx="232" formatCode="#,##0.0">
                  <c:v>201.04525267969592</c:v>
                </c:pt>
                <c:pt idx="233" formatCode="#,##0.0">
                  <c:v>206.48794976024067</c:v>
                </c:pt>
                <c:pt idx="234" formatCode="#,##0.0">
                  <c:v>211.45274602427619</c:v>
                </c:pt>
                <c:pt idx="235" formatCode="#,##0.0">
                  <c:v>216.75302055612039</c:v>
                </c:pt>
                <c:pt idx="236" formatCode="#,##0.0">
                  <c:v>221.96463018237171</c:v>
                </c:pt>
                <c:pt idx="237" formatCode="#,##0.0">
                  <c:v>227.30576507844998</c:v>
                </c:pt>
                <c:pt idx="238" formatCode="#,##0.0">
                  <c:v>113.6</c:v>
                </c:pt>
                <c:pt idx="239" formatCode="#,##0.0">
                  <c:v>123.25599999999999</c:v>
                </c:pt>
                <c:pt idx="240" formatCode="#,##0.0">
                  <c:v>128.43275199999999</c:v>
                </c:pt>
                <c:pt idx="241" formatCode="#,##0.0">
                  <c:v>136.01028436800001</c:v>
                </c:pt>
                <c:pt idx="242" formatCode="#,##0.0">
                  <c:v>141.31468545835165</c:v>
                </c:pt>
                <c:pt idx="243" formatCode="#,##0.0">
                  <c:v>146.26069944939431</c:v>
                </c:pt>
                <c:pt idx="244" formatCode="#,##0.0">
                  <c:v>149.9172169356298</c:v>
                </c:pt>
                <c:pt idx="245" formatCode="#,##0.0">
                  <c:v>154.41473344369805</c:v>
                </c:pt>
                <c:pt idx="246" formatCode="#,##0.0">
                  <c:v>159.66483438078384</c:v>
                </c:pt>
                <c:pt idx="247" formatCode="#,##0.0">
                  <c:v>165.25310358411087</c:v>
                </c:pt>
                <c:pt idx="248" formatCode="#,##0.0">
                  <c:v>170.87170910597104</c:v>
                </c:pt>
                <c:pt idx="249" formatCode="#,##0.0">
                  <c:v>175.82698867004424</c:v>
                </c:pt>
                <c:pt idx="250" formatCode="#,##0.0">
                  <c:v>180.04683639812527</c:v>
                </c:pt>
                <c:pt idx="251" formatCode="#,##0.0">
                  <c:v>184.00786679888398</c:v>
                </c:pt>
                <c:pt idx="252" formatCode="#,##0.0">
                  <c:v>188.05603986845992</c:v>
                </c:pt>
                <c:pt idx="253" formatCode="#,##0.0">
                  <c:v>192.19327274556528</c:v>
                </c:pt>
                <c:pt idx="254" formatCode="#,##0.0">
                  <c:v>196.22933147322246</c:v>
                </c:pt>
                <c:pt idx="255" formatCode="#,##0.0">
                  <c:v>112.78152176912972</c:v>
                </c:pt>
                <c:pt idx="256" formatCode="#,##0.0">
                  <c:v>119.39672162702864</c:v>
                </c:pt>
                <c:pt idx="257" formatCode="#,##0.0">
                  <c:v>128.0890877297019</c:v>
                </c:pt>
                <c:pt idx="258" formatCode="#,##0.0">
                  <c:v>137.90842550204201</c:v>
                </c:pt>
                <c:pt idx="259" formatCode="#,##0.0">
                  <c:v>147.55926597168317</c:v>
                </c:pt>
                <c:pt idx="260" formatCode="#,##0.0">
                  <c:v>155.93459389036235</c:v>
                </c:pt>
                <c:pt idx="261" formatCode="#,##0.0">
                  <c:v>163.82488169451202</c:v>
                </c:pt>
                <c:pt idx="262" formatCode="#,##0.0">
                  <c:v>171.44604087952621</c:v>
                </c:pt>
                <c:pt idx="263" formatCode="#,##0.0">
                  <c:v>179.07109227438758</c:v>
                </c:pt>
                <c:pt idx="264" formatCode="#,##0.0">
                  <c:v>186.8517612957238</c:v>
                </c:pt>
                <c:pt idx="265" formatCode="#,##0.0">
                  <c:v>194.39889772617099</c:v>
                </c:pt>
                <c:pt idx="266" formatCode="#,##0.0">
                  <c:v>201.45540341339762</c:v>
                </c:pt>
                <c:pt idx="267" formatCode="#,##0.0">
                  <c:v>208.76801650863158</c:v>
                </c:pt>
                <c:pt idx="268" formatCode="#,##0.0">
                  <c:v>215.4945335681866</c:v>
                </c:pt>
                <c:pt idx="269" formatCode="#,##0.0">
                  <c:v>221.77705563524697</c:v>
                </c:pt>
                <c:pt idx="270" formatCode="#,##0.0">
                  <c:v>227.56279019078198</c:v>
                </c:pt>
                <c:pt idx="271" formatCode="#,##0.0">
                  <c:v>233.03431726039383</c:v>
                </c:pt>
                <c:pt idx="272" formatCode="#,##0.0">
                  <c:v>108.9</c:v>
                </c:pt>
                <c:pt idx="273" formatCode="#,##0.0">
                  <c:v>125.99730000000002</c:v>
                </c:pt>
                <c:pt idx="274" formatCode="#,##0.0">
                  <c:v>138.59703000000007</c:v>
                </c:pt>
                <c:pt idx="275" formatCode="#,##0.0">
                  <c:v>147.74443398000003</c:v>
                </c:pt>
                <c:pt idx="276" formatCode="#,##0.0">
                  <c:v>156.16586671685971</c:v>
                </c:pt>
                <c:pt idx="277" formatCode="#,##0.0">
                  <c:v>161.94400378538379</c:v>
                </c:pt>
                <c:pt idx="278" formatCode="#,##0.0">
                  <c:v>167.2881559103015</c:v>
                </c:pt>
                <c:pt idx="279" formatCode="#,##0.0">
                  <c:v>172.13951243169996</c:v>
                </c:pt>
                <c:pt idx="280" formatCode="#,##0.0">
                  <c:v>176.95941877978785</c:v>
                </c:pt>
                <c:pt idx="281" formatCode="#,##0.0">
                  <c:v>181.7373230868418</c:v>
                </c:pt>
                <c:pt idx="282" formatCode="#,##0.0">
                  <c:v>186.4624934871004</c:v>
                </c:pt>
                <c:pt idx="283" formatCode="#,##0.0">
                  <c:v>190.75113083730378</c:v>
                </c:pt>
                <c:pt idx="284" formatCode="#,##0.0">
                  <c:v>194.75690458488637</c:v>
                </c:pt>
                <c:pt idx="285" formatCode="#,##0.0">
                  <c:v>198.45728577199961</c:v>
                </c:pt>
                <c:pt idx="286" formatCode="#,##0.0">
                  <c:v>202.22797420166725</c:v>
                </c:pt>
                <c:pt idx="287" formatCode="#,##0.0">
                  <c:v>206.07030571149929</c:v>
                </c:pt>
                <c:pt idx="288" formatCode="#,##0.0">
                  <c:v>209.98564152001779</c:v>
                </c:pt>
                <c:pt idx="289" formatCode="#,##0.0">
                  <c:v>103.153112909698</c:v>
                </c:pt>
                <c:pt idx="290" formatCode="#,##0.0">
                  <c:v>110.24159783160079</c:v>
                </c:pt>
                <c:pt idx="291" formatCode="#,##0.0">
                  <c:v>115.0826399351903</c:v>
                </c:pt>
                <c:pt idx="292" formatCode="#,##0.0">
                  <c:v>126.354378818737</c:v>
                </c:pt>
                <c:pt idx="293" formatCode="#,##0.0">
                  <c:v>138.28996282527851</c:v>
                </c:pt>
                <c:pt idx="294" formatCode="#,##0.0">
                  <c:v>148.03806812589434</c:v>
                </c:pt>
                <c:pt idx="295" formatCode="#,##0.0">
                  <c:v>166.79865837869761</c:v>
                </c:pt>
                <c:pt idx="296" formatCode="#,##0.0">
                  <c:v>186.4502305438412</c:v>
                </c:pt>
                <c:pt idx="297" formatCode="#,##0.0">
                  <c:v>208.90709348193141</c:v>
                </c:pt>
                <c:pt idx="298" formatCode="#,##0.0">
                  <c:v>214.09520059964115</c:v>
                </c:pt>
                <c:pt idx="299" formatCode="#,##0.0">
                  <c:v>221.16460603123878</c:v>
                </c:pt>
                <c:pt idx="300" formatCode="#,##0.0">
                  <c:v>237.20046335905025</c:v>
                </c:pt>
                <c:pt idx="301" formatCode="#,##0.0">
                  <c:v>260.12280529077356</c:v>
                </c:pt>
                <c:pt idx="302" formatCode="#,##0.0">
                  <c:v>266.73490865315455</c:v>
                </c:pt>
                <c:pt idx="303" formatCode="#,##0.0">
                  <c:v>280.85918276183202</c:v>
                </c:pt>
                <c:pt idx="304" formatCode="#,##0.0">
                  <c:v>302.58072820054667</c:v>
                </c:pt>
                <c:pt idx="305" formatCode="#,##0.0">
                  <c:v>309.21463669470614</c:v>
                </c:pt>
              </c:numCache>
            </c:numRef>
          </c:xVal>
          <c:yVal>
            <c:numRef>
              <c:f>Лист1!$C$99:$S$99</c:f>
              <c:numCache>
                <c:formatCode>#,##0.0</c:formatCode>
                <c:ptCount val="17"/>
                <c:pt idx="0">
                  <c:v>105.39321601285208</c:v>
                </c:pt>
                <c:pt idx="1">
                  <c:v>109.55806749311144</c:v>
                </c:pt>
                <c:pt idx="2">
                  <c:v>113.78469932283032</c:v>
                </c:pt>
                <c:pt idx="3">
                  <c:v>122.37962982268039</c:v>
                </c:pt>
                <c:pt idx="4">
                  <c:v>131.69452634882524</c:v>
                </c:pt>
                <c:pt idx="5">
                  <c:v>141.58903887114238</c:v>
                </c:pt>
                <c:pt idx="6">
                  <c:v>152.08807705095981</c:v>
                </c:pt>
                <c:pt idx="7">
                  <c:v>161.42206732631544</c:v>
                </c:pt>
                <c:pt idx="8">
                  <c:v>170.53604054897821</c:v>
                </c:pt>
                <c:pt idx="9">
                  <c:v>180.16488659520039</c:v>
                </c:pt>
                <c:pt idx="10">
                  <c:v>189.45180090267397</c:v>
                </c:pt>
                <c:pt idx="11">
                  <c:v>198.28661034376441</c:v>
                </c:pt>
                <c:pt idx="12">
                  <c:v>207.53314246899731</c:v>
                </c:pt>
                <c:pt idx="13">
                  <c:v>216.19117012859738</c:v>
                </c:pt>
                <c:pt idx="14">
                  <c:v>224.14843524530528</c:v>
                </c:pt>
                <c:pt idx="15">
                  <c:v>232.50853457669484</c:v>
                </c:pt>
                <c:pt idx="16">
                  <c:v>240.38086542966971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Лист1!$A$64</c:f>
              <c:strCache>
                <c:ptCount val="1"/>
                <c:pt idx="0">
                  <c:v>Объем платных услуг населению </c:v>
                </c:pt>
              </c:strCache>
            </c:strRef>
          </c:tx>
          <c:xVal>
            <c:numRef>
              <c:f>'[график из прогноза инерц.xlsx]Лист1'!$C$6:$S$64</c:f>
              <c:numCache>
                <c:formatCode>General</c:formatCode>
                <c:ptCount val="30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  <c:pt idx="17" formatCode="#,##0.0">
                  <c:v>99.597444648639197</c:v>
                </c:pt>
                <c:pt idx="18" formatCode="#,##0.0">
                  <c:v>99.29990373676381</c:v>
                </c:pt>
                <c:pt idx="19" formatCode="#,##0.0">
                  <c:v>98.888597182112449</c:v>
                </c:pt>
                <c:pt idx="20" formatCode="#,##0.0">
                  <c:v>98.46853942417097</c:v>
                </c:pt>
                <c:pt idx="21" formatCode="#,##0.0">
                  <c:v>98.004725649777058</c:v>
                </c:pt>
                <c:pt idx="22" formatCode="#,##0.0">
                  <c:v>97.497155858930597</c:v>
                </c:pt>
                <c:pt idx="23" formatCode="#,##0.0">
                  <c:v>97.532160672092402</c:v>
                </c:pt>
                <c:pt idx="24" formatCode="#,##0.0">
                  <c:v>97.077098100988607</c:v>
                </c:pt>
                <c:pt idx="25" formatCode="#,##0.0">
                  <c:v>96.683293952918532</c:v>
                </c:pt>
                <c:pt idx="26" formatCode="#,##0.0">
                  <c:v>96.263236194976812</c:v>
                </c:pt>
                <c:pt idx="27" formatCode="#,##0.0">
                  <c:v>95.808173623873273</c:v>
                </c:pt>
                <c:pt idx="28" formatCode="#,##0.0">
                  <c:v>95.353111052769478</c:v>
                </c:pt>
                <c:pt idx="29" formatCode="#,##0.0">
                  <c:v>94.898048481666208</c:v>
                </c:pt>
                <c:pt idx="30" formatCode="#,##0.0">
                  <c:v>94.460488317143458</c:v>
                </c:pt>
                <c:pt idx="31" formatCode="#,##0.0">
                  <c:v>94.049181762492339</c:v>
                </c:pt>
                <c:pt idx="32" formatCode="#,##0.0">
                  <c:v>93.65537761442144</c:v>
                </c:pt>
                <c:pt idx="33" formatCode="#,##0.0">
                  <c:v>93.252822263061148</c:v>
                </c:pt>
                <c:pt idx="34" formatCode="#,##0.0">
                  <c:v>109.60792974865029</c:v>
                </c:pt>
                <c:pt idx="35" formatCode="#,##0.0">
                  <c:v>122.04234436903036</c:v>
                </c:pt>
                <c:pt idx="36" formatCode="#,##0.0">
                  <c:v>131.7502715856516</c:v>
                </c:pt>
                <c:pt idx="37" formatCode="#,##0.0">
                  <c:v>143.46648185453537</c:v>
                </c:pt>
                <c:pt idx="38" formatCode="#,##0.0">
                  <c:v>154.8338323866742</c:v>
                </c:pt>
                <c:pt idx="39" formatCode="#,##0.0">
                  <c:v>167.03509978291299</c:v>
                </c:pt>
                <c:pt idx="40" formatCode="#,##0.0">
                  <c:v>177.9955116591006</c:v>
                </c:pt>
                <c:pt idx="41" formatCode="#,##0.0">
                  <c:v>190.08274244909083</c:v>
                </c:pt>
                <c:pt idx="42" formatCode="#,##0.0">
                  <c:v>218.02517877069201</c:v>
                </c:pt>
                <c:pt idx="43" formatCode="#,##0.0">
                  <c:v>232.53120066738643</c:v>
                </c:pt>
                <c:pt idx="44" formatCode="#,##0.0">
                  <c:v>247.61641320215705</c:v>
                </c:pt>
                <c:pt idx="45" formatCode="#,##0.0">
                  <c:v>262.92191474840075</c:v>
                </c:pt>
                <c:pt idx="46" formatCode="#,##0.0">
                  <c:v>277.81982317929402</c:v>
                </c:pt>
                <c:pt idx="47" formatCode="#,##0.0">
                  <c:v>292.94205706756691</c:v>
                </c:pt>
                <c:pt idx="48" formatCode="#,##0.0">
                  <c:v>308.50478563485308</c:v>
                </c:pt>
                <c:pt idx="49" formatCode="#,##0.0">
                  <c:v>324.83976490542739</c:v>
                </c:pt>
                <c:pt idx="50" formatCode="#,##0.0">
                  <c:v>341.40578168780081</c:v>
                </c:pt>
                <c:pt idx="51" formatCode="#,##0.0">
                  <c:v>109.16669716193128</c:v>
                </c:pt>
                <c:pt idx="52" formatCode="#,##0.0">
                  <c:v>121.18793047653669</c:v>
                </c:pt>
                <c:pt idx="53" formatCode="#,##0.0">
                  <c:v>130.28599535467441</c:v>
                </c:pt>
                <c:pt idx="54" formatCode="#,##0.0">
                  <c:v>141.26934924540367</c:v>
                </c:pt>
                <c:pt idx="55" formatCode="#,##0.0">
                  <c:v>151.74447264359495</c:v>
                </c:pt>
                <c:pt idx="56" formatCode="#,##0.0">
                  <c:v>162.85447157446694</c:v>
                </c:pt>
                <c:pt idx="57" formatCode="#,##0.0">
                  <c:v>173.60286842046725</c:v>
                </c:pt>
                <c:pt idx="58" formatCode="#,##0.0">
                  <c:v>184.52681036035361</c:v>
                </c:pt>
                <c:pt idx="59" formatCode="#,##0.0">
                  <c:v>210.79392448224422</c:v>
                </c:pt>
                <c:pt idx="60" formatCode="#,##0.0">
                  <c:v>223.84205892546169</c:v>
                </c:pt>
                <c:pt idx="61" formatCode="#,##0.0">
                  <c:v>237.23676308193038</c:v>
                </c:pt>
                <c:pt idx="62" formatCode="#,##0.0">
                  <c:v>250.7042253521127</c:v>
                </c:pt>
                <c:pt idx="63" formatCode="#,##0.0">
                  <c:v>263.64559049236578</c:v>
                </c:pt>
                <c:pt idx="64" formatCode="#,##0.0">
                  <c:v>276.71449759230916</c:v>
                </c:pt>
                <c:pt idx="65" formatCode="#,##0.0">
                  <c:v>290.14622658770907</c:v>
                </c:pt>
                <c:pt idx="66" formatCode="#,##0.0">
                  <c:v>304.22990846397863</c:v>
                </c:pt>
                <c:pt idx="67" formatCode="#,##0.0">
                  <c:v>318.3705267931395</c:v>
                </c:pt>
                <c:pt idx="68" formatCode="#,##0.0">
                  <c:v>101.7</c:v>
                </c:pt>
                <c:pt idx="69" formatCode="#,##0.0">
                  <c:v>100.7847</c:v>
                </c:pt>
                <c:pt idx="70" formatCode="#,##0.0">
                  <c:v>100.88548469999998</c:v>
                </c:pt>
                <c:pt idx="71" formatCode="#,##0.0">
                  <c:v>103.00407987869983</c:v>
                </c:pt>
                <c:pt idx="72" formatCode="#,##0.0">
                  <c:v>105.37317371591008</c:v>
                </c:pt>
                <c:pt idx="73" formatCode="#,##0.0">
                  <c:v>108.21824940623966</c:v>
                </c:pt>
                <c:pt idx="74" formatCode="#,##0.0">
                  <c:v>110.92370564139581</c:v>
                </c:pt>
                <c:pt idx="75" formatCode="#,##0.0">
                  <c:v>113.69679828243029</c:v>
                </c:pt>
                <c:pt idx="76" formatCode="#,##0.0">
                  <c:v>116.65291503777357</c:v>
                </c:pt>
                <c:pt idx="77" formatCode="#,##0.0">
                  <c:v>119.5692379137181</c:v>
                </c:pt>
                <c:pt idx="78" formatCode="#,##0.0">
                  <c:v>122.4388996236475</c:v>
                </c:pt>
                <c:pt idx="79" formatCode="#,##0.0">
                  <c:v>125.37743321461473</c:v>
                </c:pt>
                <c:pt idx="80" formatCode="#,##0.0">
                  <c:v>127.88498187890718</c:v>
                </c:pt>
                <c:pt idx="81" formatCode="#,##0.0">
                  <c:v>130.31479653460642</c:v>
                </c:pt>
                <c:pt idx="82" formatCode="#,##0.0">
                  <c:v>132.66046287222972</c:v>
                </c:pt>
                <c:pt idx="83" formatCode="#,##0.0">
                  <c:v>135.04835120392951</c:v>
                </c:pt>
                <c:pt idx="84" formatCode="#,##0.0">
                  <c:v>137.20912482319196</c:v>
                </c:pt>
                <c:pt idx="85" formatCode="#,##0.0">
                  <c:v>107.34</c:v>
                </c:pt>
                <c:pt idx="86" formatCode="#,##0.0">
                  <c:v>120.24226800000002</c:v>
                </c:pt>
                <c:pt idx="87" formatCode="#,##0.0">
                  <c:v>129.14019583200002</c:v>
                </c:pt>
                <c:pt idx="88" formatCode="#,##0.0">
                  <c:v>137.14688797358403</c:v>
                </c:pt>
                <c:pt idx="89" formatCode="#,##0.0">
                  <c:v>144.0042323722636</c:v>
                </c:pt>
                <c:pt idx="90" formatCode="#,##0.0">
                  <c:v>150.48442282901507</c:v>
                </c:pt>
                <c:pt idx="91" formatCode="#,##0.0">
                  <c:v>156.50379974217552</c:v>
                </c:pt>
                <c:pt idx="92" formatCode="#,##0.0">
                  <c:v>162.29444033263661</c:v>
                </c:pt>
                <c:pt idx="93" formatCode="#,##0.0">
                  <c:v>168.29933462494327</c:v>
                </c:pt>
                <c:pt idx="94" formatCode="#,##0.0">
                  <c:v>174.35811067144164</c:v>
                </c:pt>
                <c:pt idx="95" formatCode="#,##0.0">
                  <c:v>180.46064454494177</c:v>
                </c:pt>
                <c:pt idx="96" formatCode="#,##0.0">
                  <c:v>186.23538517037994</c:v>
                </c:pt>
                <c:pt idx="97" formatCode="#,##0.0">
                  <c:v>192.00868211066205</c:v>
                </c:pt>
                <c:pt idx="98" formatCode="#,##0.0">
                  <c:v>197.76894257398197</c:v>
                </c:pt>
                <c:pt idx="99" formatCode="#,##0.0">
                  <c:v>203.70201085120141</c:v>
                </c:pt>
                <c:pt idx="100" formatCode="#,##0.0">
                  <c:v>209.81307117673711</c:v>
                </c:pt>
                <c:pt idx="101" formatCode="#,##0.0">
                  <c:v>216.10746331204001</c:v>
                </c:pt>
                <c:pt idx="102" formatCode="#,##0.0">
                  <c:v>102</c:v>
                </c:pt>
                <c:pt idx="103" formatCode="#,##0.0">
                  <c:v>102.36111670214086</c:v>
                </c:pt>
                <c:pt idx="104" formatCode="#,##0.0">
                  <c:v>98.779807556619645</c:v>
                </c:pt>
                <c:pt idx="105" formatCode="#,##0.0">
                  <c:v>99.019489974325765</c:v>
                </c:pt>
                <c:pt idx="106" formatCode="#,##0.0">
                  <c:v>99.906247395757774</c:v>
                </c:pt>
                <c:pt idx="107" formatCode="#,##0.0">
                  <c:v>100.62586876992025</c:v>
                </c:pt>
                <c:pt idx="108" formatCode="#,##0.0">
                  <c:v>101.48007590759261</c:v>
                </c:pt>
                <c:pt idx="109" formatCode="#,##0.0">
                  <c:v>101.97222045832649</c:v>
                </c:pt>
                <c:pt idx="110" formatCode="#,##0.0">
                  <c:v>102.44511165645351</c:v>
                </c:pt>
                <c:pt idx="111" formatCode="#,##0.0">
                  <c:v>102.13792467949359</c:v>
                </c:pt>
                <c:pt idx="112" formatCode="#,##0.0">
                  <c:v>101.96978631397315</c:v>
                </c:pt>
                <c:pt idx="113" formatCode="#,##0.0">
                  <c:v>102.52553823538705</c:v>
                </c:pt>
                <c:pt idx="114" formatCode="#,##0.0">
                  <c:v>102.89726050129583</c:v>
                </c:pt>
                <c:pt idx="115" formatCode="#,##0.0">
                  <c:v>103.32491906766927</c:v>
                </c:pt>
                <c:pt idx="116" formatCode="#,##0.0">
                  <c:v>102.8833745183564</c:v>
                </c:pt>
                <c:pt idx="117" formatCode="#,##0.0">
                  <c:v>102.57318023838124</c:v>
                </c:pt>
                <c:pt idx="118" formatCode="#,##0.0">
                  <c:v>102.45708757622558</c:v>
                </c:pt>
                <c:pt idx="119" formatCode="#,##0.0">
                  <c:v>82.446679101451608</c:v>
                </c:pt>
                <c:pt idx="120" formatCode="#,##0.0">
                  <c:v>59.030086773173295</c:v>
                </c:pt>
                <c:pt idx="121" formatCode="#,##0.0">
                  <c:v>60.850523853696018</c:v>
                </c:pt>
                <c:pt idx="122" formatCode="#,##0.0">
                  <c:v>64.461194887172397</c:v>
                </c:pt>
                <c:pt idx="123" formatCode="#,##0.0">
                  <c:v>67.831834892737078</c:v>
                </c:pt>
                <c:pt idx="124" formatCode="#,##0.0">
                  <c:v>70.729936675880168</c:v>
                </c:pt>
                <c:pt idx="125" formatCode="#,##0.0">
                  <c:v>74.432141336481223</c:v>
                </c:pt>
                <c:pt idx="126" formatCode="#,##0.0">
                  <c:v>78.310319838176184</c:v>
                </c:pt>
                <c:pt idx="127" formatCode="#,##0.0">
                  <c:v>82.024971437770148</c:v>
                </c:pt>
                <c:pt idx="128" formatCode="#,##0.0">
                  <c:v>86.313524204672419</c:v>
                </c:pt>
                <c:pt idx="129" formatCode="#,##0.0">
                  <c:v>90.185451615552438</c:v>
                </c:pt>
                <c:pt idx="130" formatCode="#,##0.0">
                  <c:v>93.948469598041626</c:v>
                </c:pt>
                <c:pt idx="131" formatCode="#,##0.0">
                  <c:v>98.408090404101472</c:v>
                </c:pt>
                <c:pt idx="132" formatCode="#,##0.0">
                  <c:v>103.25170111583633</c:v>
                </c:pt>
                <c:pt idx="133" formatCode="#,##0.0">
                  <c:v>108.34834537513149</c:v>
                </c:pt>
                <c:pt idx="134" formatCode="#,##0.0">
                  <c:v>113.72408244307282</c:v>
                </c:pt>
                <c:pt idx="135" formatCode="#,##0.0">
                  <c:v>120.9473595526851</c:v>
                </c:pt>
                <c:pt idx="136" formatCode="#,##0.0">
                  <c:v>101.1</c:v>
                </c:pt>
                <c:pt idx="137" formatCode="#,##0.0">
                  <c:v>84.822899999999919</c:v>
                </c:pt>
                <c:pt idx="138" formatCode="#,##0.0">
                  <c:v>84.481898788065067</c:v>
                </c:pt>
                <c:pt idx="139" formatCode="#,##0.0">
                  <c:v>85.233122198151548</c:v>
                </c:pt>
                <c:pt idx="140" formatCode="#,##0.0">
                  <c:v>85.909880002343911</c:v>
                </c:pt>
                <c:pt idx="141" formatCode="#,##0.0">
                  <c:v>86.052221615253856</c:v>
                </c:pt>
                <c:pt idx="142" formatCode="#,##0.0">
                  <c:v>87.83359645684115</c:v>
                </c:pt>
                <c:pt idx="143" formatCode="#,##0.0">
                  <c:v>89.544610748227768</c:v>
                </c:pt>
                <c:pt idx="144" formatCode="#,##0.0">
                  <c:v>90.972028286641589</c:v>
                </c:pt>
                <c:pt idx="145" formatCode="#,##0.0">
                  <c:v>92.760043138704589</c:v>
                </c:pt>
                <c:pt idx="146" formatCode="#,##0.0">
                  <c:v>94.098207886428867</c:v>
                </c:pt>
                <c:pt idx="147" formatCode="#,##0.0">
                  <c:v>95.540435600867966</c:v>
                </c:pt>
                <c:pt idx="148" formatCode="#,##0.0">
                  <c:v>97.730102653818847</c:v>
                </c:pt>
                <c:pt idx="149" formatCode="#,##0.0">
                  <c:v>100.33301668595892</c:v>
                </c:pt>
                <c:pt idx="150" formatCode="#,##0.0">
                  <c:v>103.2211673686882</c:v>
                </c:pt>
                <c:pt idx="151" formatCode="#,##0.0">
                  <c:v>106.11412134679188</c:v>
                </c:pt>
                <c:pt idx="152" formatCode="#,##0.0">
                  <c:v>110.5328556515334</c:v>
                </c:pt>
                <c:pt idx="153" formatCode="#,##0.0">
                  <c:v>105.58171063069328</c:v>
                </c:pt>
                <c:pt idx="154" formatCode="#,##0.0">
                  <c:v>123.08914328507412</c:v>
                </c:pt>
                <c:pt idx="155" formatCode="#,##0.0">
                  <c:v>128.32471451045271</c:v>
                </c:pt>
                <c:pt idx="156" formatCode="#,##0.0">
                  <c:v>137.31662225085088</c:v>
                </c:pt>
                <c:pt idx="157" formatCode="#,##0.0">
                  <c:v>144.24017693428812</c:v>
                </c:pt>
                <c:pt idx="158" formatCode="#,##0.0">
                  <c:v>150.90065905827774</c:v>
                </c:pt>
                <c:pt idx="159" formatCode="#,##0.0">
                  <c:v>156.34173988966046</c:v>
                </c:pt>
                <c:pt idx="160" formatCode="#,##0.0">
                  <c:v>162.02532449273059</c:v>
                </c:pt>
                <c:pt idx="161" formatCode="#,##0.0">
                  <c:v>168.62965072183528</c:v>
                </c:pt>
                <c:pt idx="162" formatCode="#,##0.0">
                  <c:v>174.37329815122743</c:v>
                </c:pt>
                <c:pt idx="163" formatCode="#,##0.0">
                  <c:v>180.17392371707939</c:v>
                </c:pt>
                <c:pt idx="164" formatCode="#,##0.0">
                  <c:v>187.12168410134316</c:v>
                </c:pt>
                <c:pt idx="165" formatCode="#,##0.0">
                  <c:v>192.84143065577226</c:v>
                </c:pt>
                <c:pt idx="166" formatCode="#,##0.0">
                  <c:v>198.63495055810998</c:v>
                </c:pt>
                <c:pt idx="167" formatCode="#,##0.0">
                  <c:v>202.76891154806157</c:v>
                </c:pt>
                <c:pt idx="168" formatCode="#,##0.0">
                  <c:v>207.31877030706721</c:v>
                </c:pt>
                <c:pt idx="169" formatCode="#,##0.0">
                  <c:v>210.46436910187234</c:v>
                </c:pt>
                <c:pt idx="170" formatCode="#,##0.0">
                  <c:v>104.2</c:v>
                </c:pt>
                <c:pt idx="171" formatCode="#,##0.0">
                  <c:v>104.82520000000001</c:v>
                </c:pt>
                <c:pt idx="172" formatCode="#,##0.0">
                  <c:v>103.09803601801558</c:v>
                </c:pt>
                <c:pt idx="173" formatCode="#,##0.0">
                  <c:v>103.88161211250392</c:v>
                </c:pt>
                <c:pt idx="174" formatCode="#,##0.0">
                  <c:v>104.82167268664305</c:v>
                </c:pt>
                <c:pt idx="175" formatCode="#,##0.0">
                  <c:v>105.54567172191042</c:v>
                </c:pt>
                <c:pt idx="176" formatCode="#,##0.0">
                  <c:v>106.37292900122044</c:v>
                </c:pt>
                <c:pt idx="177" formatCode="#,##0.0">
                  <c:v>106.92528379407592</c:v>
                </c:pt>
                <c:pt idx="178" formatCode="#,##0.0">
                  <c:v>107.41667296436619</c:v>
                </c:pt>
                <c:pt idx="179" formatCode="#,##0.0">
                  <c:v>106.90602719650798</c:v>
                </c:pt>
                <c:pt idx="180" formatCode="#,##0.0">
                  <c:v>106.62385729041546</c:v>
                </c:pt>
                <c:pt idx="181" formatCode="#,##0.0">
                  <c:v>107.19789300366321</c:v>
                </c:pt>
                <c:pt idx="182" formatCode="#,##0.0">
                  <c:v>107.57021409373108</c:v>
                </c:pt>
                <c:pt idx="183" formatCode="#,##0.0">
                  <c:v>107.99409118671682</c:v>
                </c:pt>
                <c:pt idx="184" formatCode="#,##0.0">
                  <c:v>107.44800011593803</c:v>
                </c:pt>
                <c:pt idx="185" formatCode="#,##0.0">
                  <c:v>106.97077623030781</c:v>
                </c:pt>
                <c:pt idx="186" formatCode="#,##0.0">
                  <c:v>106.77858267782889</c:v>
                </c:pt>
                <c:pt idx="187" formatCode="#,##0.0">
                  <c:v>101.38432152491976</c:v>
                </c:pt>
                <c:pt idx="188" formatCode="#,##0.0">
                  <c:v>100.67936120355209</c:v>
                </c:pt>
                <c:pt idx="189" formatCode="#,##0.0">
                  <c:v>100.28946694760057</c:v>
                </c:pt>
                <c:pt idx="190" formatCode="#,##0.0">
                  <c:v>100.79101274048404</c:v>
                </c:pt>
                <c:pt idx="191" formatCode="#,##0.0">
                  <c:v>101.29492152885824</c:v>
                </c:pt>
                <c:pt idx="192" formatCode="#,##0.0">
                  <c:v>101.80139022901366</c:v>
                </c:pt>
                <c:pt idx="193" formatCode="#,##0.0">
                  <c:v>102.31041884095065</c:v>
                </c:pt>
                <c:pt idx="194" formatCode="#,##0.0">
                  <c:v>102.82181044837854</c:v>
                </c:pt>
                <c:pt idx="195" formatCode="#,##0.0">
                  <c:v>103.33595888387845</c:v>
                </c:pt>
                <c:pt idx="196" formatCode="#,##0.0">
                  <c:v>103.85266723116003</c:v>
                </c:pt>
                <c:pt idx="197" formatCode="#,##0.0">
                  <c:v>104.37193549022308</c:v>
                </c:pt>
                <c:pt idx="198" formatCode="#,##0.0">
                  <c:v>104.89376366106794</c:v>
                </c:pt>
                <c:pt idx="199" formatCode="#,##0.0">
                  <c:v>105.41834865998455</c:v>
                </c:pt>
                <c:pt idx="200" formatCode="#,##0.0">
                  <c:v>105.94529665439248</c:v>
                </c:pt>
                <c:pt idx="201" formatCode="#,##0.0">
                  <c:v>106.4751983931629</c:v>
                </c:pt>
                <c:pt idx="202" formatCode="#,##0.0">
                  <c:v>107.00746312742437</c:v>
                </c:pt>
                <c:pt idx="203" formatCode="#,##0.0">
                  <c:v>107.54248468975842</c:v>
                </c:pt>
                <c:pt idx="204" formatCode="#,##0.0">
                  <c:v>100.87719298245592</c:v>
                </c:pt>
                <c:pt idx="205" formatCode="#,##0.0">
                  <c:v>102.19298245614019</c:v>
                </c:pt>
                <c:pt idx="206" formatCode="#,##0.0">
                  <c:v>103.07017543859625</c:v>
                </c:pt>
                <c:pt idx="207" formatCode="#,##0.0">
                  <c:v>103.94736842105279</c:v>
                </c:pt>
                <c:pt idx="208" formatCode="#,##0.0">
                  <c:v>104.82456140350875</c:v>
                </c:pt>
                <c:pt idx="209" formatCode="#,##0.0">
                  <c:v>105.70175438596492</c:v>
                </c:pt>
                <c:pt idx="210" formatCode="#,##0.0">
                  <c:v>106.57894736842076</c:v>
                </c:pt>
                <c:pt idx="211" formatCode="#,##0.0">
                  <c:v>107.45614035087719</c:v>
                </c:pt>
                <c:pt idx="212" formatCode="#,##0.0">
                  <c:v>108.33333333333317</c:v>
                </c:pt>
                <c:pt idx="213" formatCode="#,##0.0">
                  <c:v>109.21052631578947</c:v>
                </c:pt>
                <c:pt idx="214" formatCode="#,##0.0">
                  <c:v>110.08771929824577</c:v>
                </c:pt>
                <c:pt idx="215" formatCode="#,##0.0">
                  <c:v>110.96491228070182</c:v>
                </c:pt>
                <c:pt idx="216" formatCode="#,##0.0">
                  <c:v>111.8421052631579</c:v>
                </c:pt>
                <c:pt idx="217" formatCode="#,##0.0">
                  <c:v>112.71929824561417</c:v>
                </c:pt>
                <c:pt idx="218" formatCode="#,##0.0">
                  <c:v>113.59649122807016</c:v>
                </c:pt>
                <c:pt idx="219" formatCode="#,##0.0">
                  <c:v>114.47368421052617</c:v>
                </c:pt>
                <c:pt idx="220" formatCode="#,##0.0">
                  <c:v>115.3508771929821</c:v>
                </c:pt>
                <c:pt idx="221" formatCode="#,##0.0">
                  <c:v>118.67524824924378</c:v>
                </c:pt>
                <c:pt idx="222" formatCode="#,##0.0">
                  <c:v>137.45896866416913</c:v>
                </c:pt>
                <c:pt idx="223" formatCode="#,##0.0">
                  <c:v>143.66194208410838</c:v>
                </c:pt>
                <c:pt idx="224" formatCode="#,##0.0">
                  <c:v>152.44227266040497</c:v>
                </c:pt>
                <c:pt idx="225" formatCode="#,##0.0">
                  <c:v>158.86268385804357</c:v>
                </c:pt>
                <c:pt idx="226" formatCode="#,##0.0">
                  <c:v>164.751723548661</c:v>
                </c:pt>
                <c:pt idx="227" formatCode="#,##0.0">
                  <c:v>169.3771281872902</c:v>
                </c:pt>
                <c:pt idx="228" formatCode="#,##0.0">
                  <c:v>174.80735891697452</c:v>
                </c:pt>
                <c:pt idx="229" formatCode="#,##0.0">
                  <c:v>181.29306154751134</c:v>
                </c:pt>
                <c:pt idx="230" formatCode="#,##0.0">
                  <c:v>188.01359533907731</c:v>
                </c:pt>
                <c:pt idx="231" formatCode="#,##0.0">
                  <c:v>194.98927575334795</c:v>
                </c:pt>
                <c:pt idx="232" formatCode="#,##0.0">
                  <c:v>201.04525267969592</c:v>
                </c:pt>
                <c:pt idx="233" formatCode="#,##0.0">
                  <c:v>206.48794976024067</c:v>
                </c:pt>
                <c:pt idx="234" formatCode="#,##0.0">
                  <c:v>211.45274602427619</c:v>
                </c:pt>
                <c:pt idx="235" formatCode="#,##0.0">
                  <c:v>216.75302055612039</c:v>
                </c:pt>
                <c:pt idx="236" formatCode="#,##0.0">
                  <c:v>221.96463018237171</c:v>
                </c:pt>
                <c:pt idx="237" formatCode="#,##0.0">
                  <c:v>227.30576507844998</c:v>
                </c:pt>
                <c:pt idx="238" formatCode="#,##0.0">
                  <c:v>113.6</c:v>
                </c:pt>
                <c:pt idx="239" formatCode="#,##0.0">
                  <c:v>123.25599999999999</c:v>
                </c:pt>
                <c:pt idx="240" formatCode="#,##0.0">
                  <c:v>128.43275199999999</c:v>
                </c:pt>
                <c:pt idx="241" formatCode="#,##0.0">
                  <c:v>136.01028436800001</c:v>
                </c:pt>
                <c:pt idx="242" formatCode="#,##0.0">
                  <c:v>141.31468545835165</c:v>
                </c:pt>
                <c:pt idx="243" formatCode="#,##0.0">
                  <c:v>146.26069944939431</c:v>
                </c:pt>
                <c:pt idx="244" formatCode="#,##0.0">
                  <c:v>149.9172169356298</c:v>
                </c:pt>
                <c:pt idx="245" formatCode="#,##0.0">
                  <c:v>154.41473344369805</c:v>
                </c:pt>
                <c:pt idx="246" formatCode="#,##0.0">
                  <c:v>159.66483438078384</c:v>
                </c:pt>
                <c:pt idx="247" formatCode="#,##0.0">
                  <c:v>165.25310358411087</c:v>
                </c:pt>
                <c:pt idx="248" formatCode="#,##0.0">
                  <c:v>170.87170910597104</c:v>
                </c:pt>
                <c:pt idx="249" formatCode="#,##0.0">
                  <c:v>175.82698867004424</c:v>
                </c:pt>
                <c:pt idx="250" formatCode="#,##0.0">
                  <c:v>180.04683639812527</c:v>
                </c:pt>
                <c:pt idx="251" formatCode="#,##0.0">
                  <c:v>184.00786679888398</c:v>
                </c:pt>
                <c:pt idx="252" formatCode="#,##0.0">
                  <c:v>188.05603986845992</c:v>
                </c:pt>
                <c:pt idx="253" formatCode="#,##0.0">
                  <c:v>192.19327274556528</c:v>
                </c:pt>
                <c:pt idx="254" formatCode="#,##0.0">
                  <c:v>196.22933147322246</c:v>
                </c:pt>
                <c:pt idx="255" formatCode="#,##0.0">
                  <c:v>112.78152176912972</c:v>
                </c:pt>
                <c:pt idx="256" formatCode="#,##0.0">
                  <c:v>119.39672162702864</c:v>
                </c:pt>
                <c:pt idx="257" formatCode="#,##0.0">
                  <c:v>128.0890877297019</c:v>
                </c:pt>
                <c:pt idx="258" formatCode="#,##0.0">
                  <c:v>137.90842550204201</c:v>
                </c:pt>
                <c:pt idx="259" formatCode="#,##0.0">
                  <c:v>147.55926597168317</c:v>
                </c:pt>
                <c:pt idx="260" formatCode="#,##0.0">
                  <c:v>155.93459389036235</c:v>
                </c:pt>
                <c:pt idx="261" formatCode="#,##0.0">
                  <c:v>163.82488169451202</c:v>
                </c:pt>
                <c:pt idx="262" formatCode="#,##0.0">
                  <c:v>171.44604087952621</c:v>
                </c:pt>
                <c:pt idx="263" formatCode="#,##0.0">
                  <c:v>179.07109227438758</c:v>
                </c:pt>
                <c:pt idx="264" formatCode="#,##0.0">
                  <c:v>186.8517612957238</c:v>
                </c:pt>
                <c:pt idx="265" formatCode="#,##0.0">
                  <c:v>194.39889772617099</c:v>
                </c:pt>
                <c:pt idx="266" formatCode="#,##0.0">
                  <c:v>201.45540341339762</c:v>
                </c:pt>
                <c:pt idx="267" formatCode="#,##0.0">
                  <c:v>208.76801650863158</c:v>
                </c:pt>
                <c:pt idx="268" formatCode="#,##0.0">
                  <c:v>215.4945335681866</c:v>
                </c:pt>
                <c:pt idx="269" formatCode="#,##0.0">
                  <c:v>221.77705563524697</c:v>
                </c:pt>
                <c:pt idx="270" formatCode="#,##0.0">
                  <c:v>227.56279019078198</c:v>
                </c:pt>
                <c:pt idx="271" formatCode="#,##0.0">
                  <c:v>233.03431726039383</c:v>
                </c:pt>
                <c:pt idx="272" formatCode="#,##0.0">
                  <c:v>108.9</c:v>
                </c:pt>
                <c:pt idx="273" formatCode="#,##0.0">
                  <c:v>125.99730000000002</c:v>
                </c:pt>
                <c:pt idx="274" formatCode="#,##0.0">
                  <c:v>138.59703000000007</c:v>
                </c:pt>
                <c:pt idx="275" formatCode="#,##0.0">
                  <c:v>147.74443398000003</c:v>
                </c:pt>
                <c:pt idx="276" formatCode="#,##0.0">
                  <c:v>156.16586671685971</c:v>
                </c:pt>
                <c:pt idx="277" formatCode="#,##0.0">
                  <c:v>161.94400378538379</c:v>
                </c:pt>
                <c:pt idx="278" formatCode="#,##0.0">
                  <c:v>167.2881559103015</c:v>
                </c:pt>
                <c:pt idx="279" formatCode="#,##0.0">
                  <c:v>172.13951243169996</c:v>
                </c:pt>
                <c:pt idx="280" formatCode="#,##0.0">
                  <c:v>176.95941877978785</c:v>
                </c:pt>
                <c:pt idx="281" formatCode="#,##0.0">
                  <c:v>181.7373230868418</c:v>
                </c:pt>
                <c:pt idx="282" formatCode="#,##0.0">
                  <c:v>186.4624934871004</c:v>
                </c:pt>
                <c:pt idx="283" formatCode="#,##0.0">
                  <c:v>190.75113083730378</c:v>
                </c:pt>
                <c:pt idx="284" formatCode="#,##0.0">
                  <c:v>194.75690458488637</c:v>
                </c:pt>
                <c:pt idx="285" formatCode="#,##0.0">
                  <c:v>198.45728577199961</c:v>
                </c:pt>
                <c:pt idx="286" formatCode="#,##0.0">
                  <c:v>202.22797420166725</c:v>
                </c:pt>
                <c:pt idx="287" formatCode="#,##0.0">
                  <c:v>206.07030571149929</c:v>
                </c:pt>
                <c:pt idx="288" formatCode="#,##0.0">
                  <c:v>209.98564152001779</c:v>
                </c:pt>
                <c:pt idx="289" formatCode="#,##0.0">
                  <c:v>103.153112909698</c:v>
                </c:pt>
                <c:pt idx="290" formatCode="#,##0.0">
                  <c:v>110.24159783160079</c:v>
                </c:pt>
                <c:pt idx="291" formatCode="#,##0.0">
                  <c:v>115.0826399351903</c:v>
                </c:pt>
                <c:pt idx="292" formatCode="#,##0.0">
                  <c:v>126.354378818737</c:v>
                </c:pt>
                <c:pt idx="293" formatCode="#,##0.0">
                  <c:v>138.28996282527851</c:v>
                </c:pt>
                <c:pt idx="294" formatCode="#,##0.0">
                  <c:v>148.03806812589434</c:v>
                </c:pt>
                <c:pt idx="295" formatCode="#,##0.0">
                  <c:v>166.79865837869761</c:v>
                </c:pt>
                <c:pt idx="296" formatCode="#,##0.0">
                  <c:v>186.4502305438412</c:v>
                </c:pt>
                <c:pt idx="297" formatCode="#,##0.0">
                  <c:v>208.90709348193141</c:v>
                </c:pt>
                <c:pt idx="298" formatCode="#,##0.0">
                  <c:v>214.09520059964115</c:v>
                </c:pt>
                <c:pt idx="299" formatCode="#,##0.0">
                  <c:v>221.16460603123878</c:v>
                </c:pt>
                <c:pt idx="300" formatCode="#,##0.0">
                  <c:v>237.20046335905025</c:v>
                </c:pt>
                <c:pt idx="301" formatCode="#,##0.0">
                  <c:v>260.12280529077356</c:v>
                </c:pt>
                <c:pt idx="302" formatCode="#,##0.0">
                  <c:v>266.73490865315455</c:v>
                </c:pt>
                <c:pt idx="303" formatCode="#,##0.0">
                  <c:v>280.85918276183202</c:v>
                </c:pt>
                <c:pt idx="304" formatCode="#,##0.0">
                  <c:v>302.58072820054667</c:v>
                </c:pt>
                <c:pt idx="305" formatCode="#,##0.0">
                  <c:v>309.21463669470614</c:v>
                </c:pt>
              </c:numCache>
            </c:numRef>
          </c:xVal>
          <c:yVal>
            <c:numRef>
              <c:f>Лист1!$C$64:$S$64</c:f>
              <c:numCache>
                <c:formatCode>#,##0.0</c:formatCode>
                <c:ptCount val="17"/>
                <c:pt idx="0">
                  <c:v>103.153112909698</c:v>
                </c:pt>
                <c:pt idx="1">
                  <c:v>110.24159783160079</c:v>
                </c:pt>
                <c:pt idx="2">
                  <c:v>115.0826399351903</c:v>
                </c:pt>
                <c:pt idx="3">
                  <c:v>126.35437881873706</c:v>
                </c:pt>
                <c:pt idx="4">
                  <c:v>138.28996282527856</c:v>
                </c:pt>
                <c:pt idx="5">
                  <c:v>148.03806812589434</c:v>
                </c:pt>
                <c:pt idx="6">
                  <c:v>166.79865837869761</c:v>
                </c:pt>
                <c:pt idx="7">
                  <c:v>186.4502305438412</c:v>
                </c:pt>
                <c:pt idx="8">
                  <c:v>208.90709348193141</c:v>
                </c:pt>
                <c:pt idx="9">
                  <c:v>214.09520059964115</c:v>
                </c:pt>
                <c:pt idx="10">
                  <c:v>221.16460603123878</c:v>
                </c:pt>
                <c:pt idx="11">
                  <c:v>237.20046335905025</c:v>
                </c:pt>
                <c:pt idx="12">
                  <c:v>260.12280529077344</c:v>
                </c:pt>
                <c:pt idx="13">
                  <c:v>266.73490865315455</c:v>
                </c:pt>
                <c:pt idx="14">
                  <c:v>280.85918276183202</c:v>
                </c:pt>
                <c:pt idx="15">
                  <c:v>302.58072820054667</c:v>
                </c:pt>
                <c:pt idx="16">
                  <c:v>309.21463669470597</c:v>
                </c:pt>
              </c:numCache>
            </c:numRef>
          </c:yVal>
          <c:smooth val="0"/>
        </c:ser>
        <c:ser>
          <c:idx val="2"/>
          <c:order val="2"/>
          <c:tx>
            <c:strRef>
              <c:f>Лист1!$A$59</c:f>
              <c:strCache>
                <c:ptCount val="1"/>
                <c:pt idx="0">
                  <c:v>Оборот розничной торговли </c:v>
                </c:pt>
              </c:strCache>
            </c:strRef>
          </c:tx>
          <c:xVal>
            <c:numRef>
              <c:f>Лист1!$C$6:$S$6</c:f>
              <c:numCache>
                <c:formatCode>General</c:formatCode>
                <c:ptCount val="1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</c:numCache>
            </c:numRef>
          </c:xVal>
          <c:yVal>
            <c:numRef>
              <c:f>Лист1!$C$59:$S$59</c:f>
              <c:numCache>
                <c:formatCode>#,##0.0</c:formatCode>
                <c:ptCount val="17"/>
                <c:pt idx="0">
                  <c:v>112.78152176912972</c:v>
                </c:pt>
                <c:pt idx="1">
                  <c:v>119.39672162702864</c:v>
                </c:pt>
                <c:pt idx="2">
                  <c:v>128.08908772970196</c:v>
                </c:pt>
                <c:pt idx="3">
                  <c:v>137.90842550204201</c:v>
                </c:pt>
                <c:pt idx="4">
                  <c:v>147.55926597168317</c:v>
                </c:pt>
                <c:pt idx="5">
                  <c:v>155.93459389036244</c:v>
                </c:pt>
                <c:pt idx="6">
                  <c:v>163.8248816945121</c:v>
                </c:pt>
                <c:pt idx="7">
                  <c:v>171.44604087952621</c:v>
                </c:pt>
                <c:pt idx="8">
                  <c:v>179.07109227438769</c:v>
                </c:pt>
                <c:pt idx="9">
                  <c:v>186.8517612957238</c:v>
                </c:pt>
                <c:pt idx="10">
                  <c:v>194.39889772617099</c:v>
                </c:pt>
                <c:pt idx="11">
                  <c:v>201.45540341339756</c:v>
                </c:pt>
                <c:pt idx="12">
                  <c:v>208.76801650863149</c:v>
                </c:pt>
                <c:pt idx="13">
                  <c:v>215.49453356818665</c:v>
                </c:pt>
                <c:pt idx="14">
                  <c:v>221.77705563524708</c:v>
                </c:pt>
                <c:pt idx="15">
                  <c:v>227.56279019078198</c:v>
                </c:pt>
                <c:pt idx="16">
                  <c:v>233.03431726039383</c:v>
                </c:pt>
              </c:numCache>
            </c:numRef>
          </c:yVal>
          <c:smooth val="0"/>
        </c:ser>
        <c:ser>
          <c:idx val="3"/>
          <c:order val="3"/>
          <c:tx>
            <c:strRef>
              <c:f>Лист1!$A$61</c:f>
              <c:strCache>
                <c:ptCount val="1"/>
                <c:pt idx="0">
                  <c:v>Индекс-дефлятор оборота розничной торговли</c:v>
                </c:pt>
              </c:strCache>
            </c:strRef>
          </c:tx>
          <c:xVal>
            <c:numRef>
              <c:f>Лист1!$C$6:$S$6</c:f>
              <c:numCache>
                <c:formatCode>General</c:formatCode>
                <c:ptCount val="1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</c:numCache>
            </c:numRef>
          </c:xVal>
          <c:yVal>
            <c:numRef>
              <c:f>Лист1!$C$61:$S$61</c:f>
              <c:numCache>
                <c:formatCode>#,##0.0</c:formatCode>
                <c:ptCount val="17"/>
                <c:pt idx="0">
                  <c:v>108.9</c:v>
                </c:pt>
                <c:pt idx="1">
                  <c:v>125.99730000000002</c:v>
                </c:pt>
                <c:pt idx="2">
                  <c:v>138.59703000000007</c:v>
                </c:pt>
                <c:pt idx="3">
                  <c:v>147.74443398000003</c:v>
                </c:pt>
                <c:pt idx="4">
                  <c:v>156.16586671685977</c:v>
                </c:pt>
                <c:pt idx="5">
                  <c:v>161.94400378538379</c:v>
                </c:pt>
                <c:pt idx="6">
                  <c:v>167.2881559103015</c:v>
                </c:pt>
                <c:pt idx="7">
                  <c:v>172.13951243169996</c:v>
                </c:pt>
                <c:pt idx="8">
                  <c:v>176.95941877978785</c:v>
                </c:pt>
                <c:pt idx="9">
                  <c:v>181.73732308684185</c:v>
                </c:pt>
                <c:pt idx="10">
                  <c:v>186.46249348710032</c:v>
                </c:pt>
                <c:pt idx="11">
                  <c:v>190.75113083730369</c:v>
                </c:pt>
                <c:pt idx="12">
                  <c:v>194.75690458488643</c:v>
                </c:pt>
                <c:pt idx="13">
                  <c:v>198.45728577199961</c:v>
                </c:pt>
                <c:pt idx="14">
                  <c:v>202.22797420166731</c:v>
                </c:pt>
                <c:pt idx="15">
                  <c:v>206.07030571149929</c:v>
                </c:pt>
                <c:pt idx="16">
                  <c:v>209.98564152001779</c:v>
                </c:pt>
              </c:numCache>
            </c:numRef>
          </c:yVal>
          <c:smooth val="0"/>
        </c:ser>
        <c:ser>
          <c:idx val="4"/>
          <c:order val="4"/>
          <c:tx>
            <c:strRef>
              <c:f>Лист1!$A$47</c:f>
              <c:strCache>
                <c:ptCount val="1"/>
                <c:pt idx="0">
                  <c:v>Продукция сельского хозяйства</c:v>
                </c:pt>
              </c:strCache>
            </c:strRef>
          </c:tx>
          <c:xVal>
            <c:numRef>
              <c:f>Лист1!$C$6:$S$6</c:f>
              <c:numCache>
                <c:formatCode>General</c:formatCode>
                <c:ptCount val="1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</c:numCache>
            </c:numRef>
          </c:xVal>
          <c:yVal>
            <c:numRef>
              <c:f>Лист1!$C$47:$S$47</c:f>
              <c:numCache>
                <c:formatCode>#,##0.0</c:formatCode>
                <c:ptCount val="17"/>
                <c:pt idx="0">
                  <c:v>118.67524824924378</c:v>
                </c:pt>
                <c:pt idx="1">
                  <c:v>137.45896866416913</c:v>
                </c:pt>
                <c:pt idx="2">
                  <c:v>143.66194208410838</c:v>
                </c:pt>
                <c:pt idx="3">
                  <c:v>152.44227266040497</c:v>
                </c:pt>
                <c:pt idx="4">
                  <c:v>158.86268385804351</c:v>
                </c:pt>
                <c:pt idx="5">
                  <c:v>164.751723548661</c:v>
                </c:pt>
                <c:pt idx="6">
                  <c:v>169.37712818729008</c:v>
                </c:pt>
                <c:pt idx="7">
                  <c:v>174.80735891697447</c:v>
                </c:pt>
                <c:pt idx="8">
                  <c:v>181.2930615475114</c:v>
                </c:pt>
                <c:pt idx="9">
                  <c:v>188.01359533907743</c:v>
                </c:pt>
                <c:pt idx="10">
                  <c:v>194.98927575334807</c:v>
                </c:pt>
                <c:pt idx="11">
                  <c:v>201.04525267969592</c:v>
                </c:pt>
                <c:pt idx="12">
                  <c:v>206.48794976024067</c:v>
                </c:pt>
                <c:pt idx="13">
                  <c:v>211.45274602427614</c:v>
                </c:pt>
                <c:pt idx="14">
                  <c:v>216.75302055612039</c:v>
                </c:pt>
                <c:pt idx="15">
                  <c:v>221.96463018237171</c:v>
                </c:pt>
                <c:pt idx="16">
                  <c:v>227.30576507844998</c:v>
                </c:pt>
              </c:numCache>
            </c:numRef>
          </c:yVal>
          <c:smooth val="0"/>
        </c:ser>
        <c:ser>
          <c:idx val="5"/>
          <c:order val="5"/>
          <c:tx>
            <c:strRef>
              <c:f>Лист1!$A$51</c:f>
              <c:strCache>
                <c:ptCount val="1"/>
                <c:pt idx="0">
                  <c:v>Индекс-дефлятор продукции сельского хозяйства в хозяйствах всех категорий</c:v>
                </c:pt>
              </c:strCache>
            </c:strRef>
          </c:tx>
          <c:xVal>
            <c:numRef>
              <c:f>'[график из прогноза инерц.xlsx]Лист1'!$C$6:$S$41</c:f>
              <c:numCache>
                <c:formatCode>General</c:formatCode>
                <c:ptCount val="204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  <c:pt idx="17" formatCode="#,##0.0">
                  <c:v>99.597444648639197</c:v>
                </c:pt>
                <c:pt idx="18" formatCode="#,##0.0">
                  <c:v>99.29990373676381</c:v>
                </c:pt>
                <c:pt idx="19" formatCode="#,##0.0">
                  <c:v>98.888597182112449</c:v>
                </c:pt>
                <c:pt idx="20" formatCode="#,##0.0">
                  <c:v>98.46853942417097</c:v>
                </c:pt>
                <c:pt idx="21" formatCode="#,##0.0">
                  <c:v>98.004725649777058</c:v>
                </c:pt>
                <c:pt idx="22" formatCode="#,##0.0">
                  <c:v>97.497155858930597</c:v>
                </c:pt>
                <c:pt idx="23" formatCode="#,##0.0">
                  <c:v>97.532160672092402</c:v>
                </c:pt>
                <c:pt idx="24" formatCode="#,##0.0">
                  <c:v>97.077098100988607</c:v>
                </c:pt>
                <c:pt idx="25" formatCode="#,##0.0">
                  <c:v>96.683293952918532</c:v>
                </c:pt>
                <c:pt idx="26" formatCode="#,##0.0">
                  <c:v>96.263236194976812</c:v>
                </c:pt>
                <c:pt idx="27" formatCode="#,##0.0">
                  <c:v>95.808173623873273</c:v>
                </c:pt>
                <c:pt idx="28" formatCode="#,##0.0">
                  <c:v>95.353111052769478</c:v>
                </c:pt>
                <c:pt idx="29" formatCode="#,##0.0">
                  <c:v>94.898048481666208</c:v>
                </c:pt>
                <c:pt idx="30" formatCode="#,##0.0">
                  <c:v>94.460488317143458</c:v>
                </c:pt>
                <c:pt idx="31" formatCode="#,##0.0">
                  <c:v>94.049181762492339</c:v>
                </c:pt>
                <c:pt idx="32" formatCode="#,##0.0">
                  <c:v>93.65537761442144</c:v>
                </c:pt>
                <c:pt idx="33" formatCode="#,##0.0">
                  <c:v>93.252822263061148</c:v>
                </c:pt>
                <c:pt idx="34" formatCode="#,##0.0">
                  <c:v>109.60792974865029</c:v>
                </c:pt>
                <c:pt idx="35" formatCode="#,##0.0">
                  <c:v>122.04234436903036</c:v>
                </c:pt>
                <c:pt idx="36" formatCode="#,##0.0">
                  <c:v>131.7502715856516</c:v>
                </c:pt>
                <c:pt idx="37" formatCode="#,##0.0">
                  <c:v>143.46648185453537</c:v>
                </c:pt>
                <c:pt idx="38" formatCode="#,##0.0">
                  <c:v>154.8338323866742</c:v>
                </c:pt>
                <c:pt idx="39" formatCode="#,##0.0">
                  <c:v>167.03509978291299</c:v>
                </c:pt>
                <c:pt idx="40" formatCode="#,##0.0">
                  <c:v>177.9955116591006</c:v>
                </c:pt>
                <c:pt idx="41" formatCode="#,##0.0">
                  <c:v>190.08274244909083</c:v>
                </c:pt>
                <c:pt idx="42" formatCode="#,##0.0">
                  <c:v>218.02517877069201</c:v>
                </c:pt>
                <c:pt idx="43" formatCode="#,##0.0">
                  <c:v>232.53120066738643</c:v>
                </c:pt>
                <c:pt idx="44" formatCode="#,##0.0">
                  <c:v>247.61641320215705</c:v>
                </c:pt>
                <c:pt idx="45" formatCode="#,##0.0">
                  <c:v>262.92191474840075</c:v>
                </c:pt>
                <c:pt idx="46" formatCode="#,##0.0">
                  <c:v>277.81982317929402</c:v>
                </c:pt>
                <c:pt idx="47" formatCode="#,##0.0">
                  <c:v>292.94205706756691</c:v>
                </c:pt>
                <c:pt idx="48" formatCode="#,##0.0">
                  <c:v>308.50478563485308</c:v>
                </c:pt>
                <c:pt idx="49" formatCode="#,##0.0">
                  <c:v>324.83976490542739</c:v>
                </c:pt>
                <c:pt idx="50" formatCode="#,##0.0">
                  <c:v>341.40578168780081</c:v>
                </c:pt>
                <c:pt idx="51" formatCode="#,##0.0">
                  <c:v>109.16669716193128</c:v>
                </c:pt>
                <c:pt idx="52" formatCode="#,##0.0">
                  <c:v>121.18793047653669</c:v>
                </c:pt>
                <c:pt idx="53" formatCode="#,##0.0">
                  <c:v>130.28599535467441</c:v>
                </c:pt>
                <c:pt idx="54" formatCode="#,##0.0">
                  <c:v>141.26934924540367</c:v>
                </c:pt>
                <c:pt idx="55" formatCode="#,##0.0">
                  <c:v>151.74447264359495</c:v>
                </c:pt>
                <c:pt idx="56" formatCode="#,##0.0">
                  <c:v>162.85447157446694</c:v>
                </c:pt>
                <c:pt idx="57" formatCode="#,##0.0">
                  <c:v>173.60286842046725</c:v>
                </c:pt>
                <c:pt idx="58" formatCode="#,##0.0">
                  <c:v>184.52681036035361</c:v>
                </c:pt>
                <c:pt idx="59" formatCode="#,##0.0">
                  <c:v>210.79392448224422</c:v>
                </c:pt>
                <c:pt idx="60" formatCode="#,##0.0">
                  <c:v>223.84205892546169</c:v>
                </c:pt>
                <c:pt idx="61" formatCode="#,##0.0">
                  <c:v>237.23676308193038</c:v>
                </c:pt>
                <c:pt idx="62" formatCode="#,##0.0">
                  <c:v>250.7042253521127</c:v>
                </c:pt>
                <c:pt idx="63" formatCode="#,##0.0">
                  <c:v>263.64559049236578</c:v>
                </c:pt>
                <c:pt idx="64" formatCode="#,##0.0">
                  <c:v>276.71449759230916</c:v>
                </c:pt>
                <c:pt idx="65" formatCode="#,##0.0">
                  <c:v>290.14622658770907</c:v>
                </c:pt>
                <c:pt idx="66" formatCode="#,##0.0">
                  <c:v>304.22990846397863</c:v>
                </c:pt>
                <c:pt idx="67" formatCode="#,##0.0">
                  <c:v>318.3705267931395</c:v>
                </c:pt>
                <c:pt idx="68" formatCode="#,##0.0">
                  <c:v>101.7</c:v>
                </c:pt>
                <c:pt idx="69" formatCode="#,##0.0">
                  <c:v>100.7847</c:v>
                </c:pt>
                <c:pt idx="70" formatCode="#,##0.0">
                  <c:v>100.88548469999998</c:v>
                </c:pt>
                <c:pt idx="71" formatCode="#,##0.0">
                  <c:v>103.00407987869983</c:v>
                </c:pt>
                <c:pt idx="72" formatCode="#,##0.0">
                  <c:v>105.37317371591008</c:v>
                </c:pt>
                <c:pt idx="73" formatCode="#,##0.0">
                  <c:v>108.21824940623966</c:v>
                </c:pt>
                <c:pt idx="74" formatCode="#,##0.0">
                  <c:v>110.92370564139581</c:v>
                </c:pt>
                <c:pt idx="75" formatCode="#,##0.0">
                  <c:v>113.69679828243029</c:v>
                </c:pt>
                <c:pt idx="76" formatCode="#,##0.0">
                  <c:v>116.65291503777357</c:v>
                </c:pt>
                <c:pt idx="77" formatCode="#,##0.0">
                  <c:v>119.5692379137181</c:v>
                </c:pt>
                <c:pt idx="78" formatCode="#,##0.0">
                  <c:v>122.4388996236475</c:v>
                </c:pt>
                <c:pt idx="79" formatCode="#,##0.0">
                  <c:v>125.37743321461473</c:v>
                </c:pt>
                <c:pt idx="80" formatCode="#,##0.0">
                  <c:v>127.88498187890718</c:v>
                </c:pt>
                <c:pt idx="81" formatCode="#,##0.0">
                  <c:v>130.31479653460642</c:v>
                </c:pt>
                <c:pt idx="82" formatCode="#,##0.0">
                  <c:v>132.66046287222972</c:v>
                </c:pt>
                <c:pt idx="83" formatCode="#,##0.0">
                  <c:v>135.04835120392951</c:v>
                </c:pt>
                <c:pt idx="84" formatCode="#,##0.0">
                  <c:v>137.20912482319196</c:v>
                </c:pt>
                <c:pt idx="85" formatCode="#,##0.0">
                  <c:v>107.34</c:v>
                </c:pt>
                <c:pt idx="86" formatCode="#,##0.0">
                  <c:v>120.24226800000002</c:v>
                </c:pt>
                <c:pt idx="87" formatCode="#,##0.0">
                  <c:v>129.14019583200002</c:v>
                </c:pt>
                <c:pt idx="88" formatCode="#,##0.0">
                  <c:v>137.14688797358403</c:v>
                </c:pt>
                <c:pt idx="89" formatCode="#,##0.0">
                  <c:v>144.0042323722636</c:v>
                </c:pt>
                <c:pt idx="90" formatCode="#,##0.0">
                  <c:v>150.48442282901507</c:v>
                </c:pt>
                <c:pt idx="91" formatCode="#,##0.0">
                  <c:v>156.50379974217552</c:v>
                </c:pt>
                <c:pt idx="92" formatCode="#,##0.0">
                  <c:v>162.29444033263661</c:v>
                </c:pt>
                <c:pt idx="93" formatCode="#,##0.0">
                  <c:v>168.29933462494327</c:v>
                </c:pt>
                <c:pt idx="94" formatCode="#,##0.0">
                  <c:v>174.35811067144164</c:v>
                </c:pt>
                <c:pt idx="95" formatCode="#,##0.0">
                  <c:v>180.46064454494177</c:v>
                </c:pt>
                <c:pt idx="96" formatCode="#,##0.0">
                  <c:v>186.23538517037994</c:v>
                </c:pt>
                <c:pt idx="97" formatCode="#,##0.0">
                  <c:v>192.00868211066205</c:v>
                </c:pt>
                <c:pt idx="98" formatCode="#,##0.0">
                  <c:v>197.76894257398197</c:v>
                </c:pt>
                <c:pt idx="99" formatCode="#,##0.0">
                  <c:v>203.70201085120141</c:v>
                </c:pt>
                <c:pt idx="100" formatCode="#,##0.0">
                  <c:v>209.81307117673711</c:v>
                </c:pt>
                <c:pt idx="101" formatCode="#,##0.0">
                  <c:v>216.10746331204001</c:v>
                </c:pt>
                <c:pt idx="102" formatCode="#,##0.0">
                  <c:v>102</c:v>
                </c:pt>
                <c:pt idx="103" formatCode="#,##0.0">
                  <c:v>102.36111670214086</c:v>
                </c:pt>
                <c:pt idx="104" formatCode="#,##0.0">
                  <c:v>98.779807556619645</c:v>
                </c:pt>
                <c:pt idx="105" formatCode="#,##0.0">
                  <c:v>99.019489974325765</c:v>
                </c:pt>
                <c:pt idx="106" formatCode="#,##0.0">
                  <c:v>99.906247395757774</c:v>
                </c:pt>
                <c:pt idx="107" formatCode="#,##0.0">
                  <c:v>100.62586876992025</c:v>
                </c:pt>
                <c:pt idx="108" formatCode="#,##0.0">
                  <c:v>101.48007590759261</c:v>
                </c:pt>
                <c:pt idx="109" formatCode="#,##0.0">
                  <c:v>101.97222045832649</c:v>
                </c:pt>
                <c:pt idx="110" formatCode="#,##0.0">
                  <c:v>102.44511165645351</c:v>
                </c:pt>
                <c:pt idx="111" formatCode="#,##0.0">
                  <c:v>102.13792467949359</c:v>
                </c:pt>
                <c:pt idx="112" formatCode="#,##0.0">
                  <c:v>101.96978631397315</c:v>
                </c:pt>
                <c:pt idx="113" formatCode="#,##0.0">
                  <c:v>102.52553823538705</c:v>
                </c:pt>
                <c:pt idx="114" formatCode="#,##0.0">
                  <c:v>102.89726050129583</c:v>
                </c:pt>
                <c:pt idx="115" formatCode="#,##0.0">
                  <c:v>103.32491906766927</c:v>
                </c:pt>
                <c:pt idx="116" formatCode="#,##0.0">
                  <c:v>102.8833745183564</c:v>
                </c:pt>
                <c:pt idx="117" formatCode="#,##0.0">
                  <c:v>102.57318023838124</c:v>
                </c:pt>
                <c:pt idx="118" formatCode="#,##0.0">
                  <c:v>102.45708757622558</c:v>
                </c:pt>
                <c:pt idx="119" formatCode="#,##0.0">
                  <c:v>82.446679101451608</c:v>
                </c:pt>
                <c:pt idx="120" formatCode="#,##0.0">
                  <c:v>59.030086773173295</c:v>
                </c:pt>
                <c:pt idx="121" formatCode="#,##0.0">
                  <c:v>60.850523853696018</c:v>
                </c:pt>
                <c:pt idx="122" formatCode="#,##0.0">
                  <c:v>64.461194887172397</c:v>
                </c:pt>
                <c:pt idx="123" formatCode="#,##0.0">
                  <c:v>67.831834892737078</c:v>
                </c:pt>
                <c:pt idx="124" formatCode="#,##0.0">
                  <c:v>70.729936675880168</c:v>
                </c:pt>
                <c:pt idx="125" formatCode="#,##0.0">
                  <c:v>74.432141336481223</c:v>
                </c:pt>
                <c:pt idx="126" formatCode="#,##0.0">
                  <c:v>78.310319838176184</c:v>
                </c:pt>
                <c:pt idx="127" formatCode="#,##0.0">
                  <c:v>82.024971437770148</c:v>
                </c:pt>
                <c:pt idx="128" formatCode="#,##0.0">
                  <c:v>86.313524204672419</c:v>
                </c:pt>
                <c:pt idx="129" formatCode="#,##0.0">
                  <c:v>90.185451615552438</c:v>
                </c:pt>
                <c:pt idx="130" formatCode="#,##0.0">
                  <c:v>93.948469598041626</c:v>
                </c:pt>
                <c:pt idx="131" formatCode="#,##0.0">
                  <c:v>98.408090404101472</c:v>
                </c:pt>
                <c:pt idx="132" formatCode="#,##0.0">
                  <c:v>103.25170111583633</c:v>
                </c:pt>
                <c:pt idx="133" formatCode="#,##0.0">
                  <c:v>108.34834537513149</c:v>
                </c:pt>
                <c:pt idx="134" formatCode="#,##0.0">
                  <c:v>113.72408244307282</c:v>
                </c:pt>
                <c:pt idx="135" formatCode="#,##0.0">
                  <c:v>120.9473595526851</c:v>
                </c:pt>
                <c:pt idx="136" formatCode="#,##0.0">
                  <c:v>101.1</c:v>
                </c:pt>
                <c:pt idx="137" formatCode="#,##0.0">
                  <c:v>84.822899999999919</c:v>
                </c:pt>
                <c:pt idx="138" formatCode="#,##0.0">
                  <c:v>84.481898788065067</c:v>
                </c:pt>
                <c:pt idx="139" formatCode="#,##0.0">
                  <c:v>85.233122198151548</c:v>
                </c:pt>
                <c:pt idx="140" formatCode="#,##0.0">
                  <c:v>85.909880002343911</c:v>
                </c:pt>
                <c:pt idx="141" formatCode="#,##0.0">
                  <c:v>86.052221615253856</c:v>
                </c:pt>
                <c:pt idx="142" formatCode="#,##0.0">
                  <c:v>87.83359645684115</c:v>
                </c:pt>
                <c:pt idx="143" formatCode="#,##0.0">
                  <c:v>89.544610748227768</c:v>
                </c:pt>
                <c:pt idx="144" formatCode="#,##0.0">
                  <c:v>90.972028286641589</c:v>
                </c:pt>
                <c:pt idx="145" formatCode="#,##0.0">
                  <c:v>92.760043138704589</c:v>
                </c:pt>
                <c:pt idx="146" formatCode="#,##0.0">
                  <c:v>94.098207886428867</c:v>
                </c:pt>
                <c:pt idx="147" formatCode="#,##0.0">
                  <c:v>95.540435600867966</c:v>
                </c:pt>
                <c:pt idx="148" formatCode="#,##0.0">
                  <c:v>97.730102653818847</c:v>
                </c:pt>
                <c:pt idx="149" formatCode="#,##0.0">
                  <c:v>100.33301668595892</c:v>
                </c:pt>
                <c:pt idx="150" formatCode="#,##0.0">
                  <c:v>103.2211673686882</c:v>
                </c:pt>
                <c:pt idx="151" formatCode="#,##0.0">
                  <c:v>106.11412134679188</c:v>
                </c:pt>
                <c:pt idx="152" formatCode="#,##0.0">
                  <c:v>110.5328556515334</c:v>
                </c:pt>
                <c:pt idx="153" formatCode="#,##0.0">
                  <c:v>105.58171063069328</c:v>
                </c:pt>
                <c:pt idx="154" formatCode="#,##0.0">
                  <c:v>123.08914328507412</c:v>
                </c:pt>
                <c:pt idx="155" formatCode="#,##0.0">
                  <c:v>128.32471451045271</c:v>
                </c:pt>
                <c:pt idx="156" formatCode="#,##0.0">
                  <c:v>137.31662225085088</c:v>
                </c:pt>
                <c:pt idx="157" formatCode="#,##0.0">
                  <c:v>144.24017693428812</c:v>
                </c:pt>
                <c:pt idx="158" formatCode="#,##0.0">
                  <c:v>150.90065905827774</c:v>
                </c:pt>
                <c:pt idx="159" formatCode="#,##0.0">
                  <c:v>156.34173988966046</c:v>
                </c:pt>
                <c:pt idx="160" formatCode="#,##0.0">
                  <c:v>162.02532449273059</c:v>
                </c:pt>
                <c:pt idx="161" formatCode="#,##0.0">
                  <c:v>168.62965072183528</c:v>
                </c:pt>
                <c:pt idx="162" formatCode="#,##0.0">
                  <c:v>174.37329815122743</c:v>
                </c:pt>
                <c:pt idx="163" formatCode="#,##0.0">
                  <c:v>180.17392371707939</c:v>
                </c:pt>
                <c:pt idx="164" formatCode="#,##0.0">
                  <c:v>187.12168410134316</c:v>
                </c:pt>
                <c:pt idx="165" formatCode="#,##0.0">
                  <c:v>192.84143065577226</c:v>
                </c:pt>
                <c:pt idx="166" formatCode="#,##0.0">
                  <c:v>198.63495055810998</c:v>
                </c:pt>
                <c:pt idx="167" formatCode="#,##0.0">
                  <c:v>202.76891154806157</c:v>
                </c:pt>
                <c:pt idx="168" formatCode="#,##0.0">
                  <c:v>207.31877030706721</c:v>
                </c:pt>
                <c:pt idx="169" formatCode="#,##0.0">
                  <c:v>210.46436910187234</c:v>
                </c:pt>
                <c:pt idx="170" formatCode="#,##0.0">
                  <c:v>104.2</c:v>
                </c:pt>
                <c:pt idx="171" formatCode="#,##0.0">
                  <c:v>104.82520000000001</c:v>
                </c:pt>
                <c:pt idx="172" formatCode="#,##0.0">
                  <c:v>103.09803601801558</c:v>
                </c:pt>
                <c:pt idx="173" formatCode="#,##0.0">
                  <c:v>103.88161211250392</c:v>
                </c:pt>
                <c:pt idx="174" formatCode="#,##0.0">
                  <c:v>104.82167268664305</c:v>
                </c:pt>
                <c:pt idx="175" formatCode="#,##0.0">
                  <c:v>105.54567172191042</c:v>
                </c:pt>
                <c:pt idx="176" formatCode="#,##0.0">
                  <c:v>106.37292900122044</c:v>
                </c:pt>
                <c:pt idx="177" formatCode="#,##0.0">
                  <c:v>106.92528379407592</c:v>
                </c:pt>
                <c:pt idx="178" formatCode="#,##0.0">
                  <c:v>107.41667296436619</c:v>
                </c:pt>
                <c:pt idx="179" formatCode="#,##0.0">
                  <c:v>106.90602719650798</c:v>
                </c:pt>
                <c:pt idx="180" formatCode="#,##0.0">
                  <c:v>106.62385729041546</c:v>
                </c:pt>
                <c:pt idx="181" formatCode="#,##0.0">
                  <c:v>107.19789300366321</c:v>
                </c:pt>
                <c:pt idx="182" formatCode="#,##0.0">
                  <c:v>107.57021409373108</c:v>
                </c:pt>
                <c:pt idx="183" formatCode="#,##0.0">
                  <c:v>107.99409118671682</c:v>
                </c:pt>
                <c:pt idx="184" formatCode="#,##0.0">
                  <c:v>107.44800011593803</c:v>
                </c:pt>
                <c:pt idx="185" formatCode="#,##0.0">
                  <c:v>106.97077623030781</c:v>
                </c:pt>
                <c:pt idx="186" formatCode="#,##0.0">
                  <c:v>106.77858267782889</c:v>
                </c:pt>
                <c:pt idx="187" formatCode="#,##0.0">
                  <c:v>101.38432152491976</c:v>
                </c:pt>
                <c:pt idx="188" formatCode="#,##0.0">
                  <c:v>100.67936120355209</c:v>
                </c:pt>
                <c:pt idx="189" formatCode="#,##0.0">
                  <c:v>100.28946694760057</c:v>
                </c:pt>
                <c:pt idx="190" formatCode="#,##0.0">
                  <c:v>100.79101274048404</c:v>
                </c:pt>
                <c:pt idx="191" formatCode="#,##0.0">
                  <c:v>101.29492152885824</c:v>
                </c:pt>
                <c:pt idx="192" formatCode="#,##0.0">
                  <c:v>101.80139022901366</c:v>
                </c:pt>
                <c:pt idx="193" formatCode="#,##0.0">
                  <c:v>102.31041884095065</c:v>
                </c:pt>
                <c:pt idx="194" formatCode="#,##0.0">
                  <c:v>102.82181044837854</c:v>
                </c:pt>
                <c:pt idx="195" formatCode="#,##0.0">
                  <c:v>103.33595888387845</c:v>
                </c:pt>
                <c:pt idx="196" formatCode="#,##0.0">
                  <c:v>103.85266723116003</c:v>
                </c:pt>
                <c:pt idx="197" formatCode="#,##0.0">
                  <c:v>104.37193549022308</c:v>
                </c:pt>
                <c:pt idx="198" formatCode="#,##0.0">
                  <c:v>104.89376366106794</c:v>
                </c:pt>
                <c:pt idx="199" formatCode="#,##0.0">
                  <c:v>105.41834865998455</c:v>
                </c:pt>
                <c:pt idx="200" formatCode="#,##0.0">
                  <c:v>105.94529665439248</c:v>
                </c:pt>
                <c:pt idx="201" formatCode="#,##0.0">
                  <c:v>106.4751983931629</c:v>
                </c:pt>
                <c:pt idx="202" formatCode="#,##0.0">
                  <c:v>107.00746312742437</c:v>
                </c:pt>
                <c:pt idx="203" formatCode="#,##0.0">
                  <c:v>107.54248468975842</c:v>
                </c:pt>
              </c:numCache>
            </c:numRef>
          </c:xVal>
          <c:yVal>
            <c:numRef>
              <c:f>Лист1!$C$51:$S$51</c:f>
              <c:numCache>
                <c:formatCode>#,##0.0</c:formatCode>
                <c:ptCount val="17"/>
                <c:pt idx="0">
                  <c:v>113.6</c:v>
                </c:pt>
                <c:pt idx="1">
                  <c:v>123.25599999999999</c:v>
                </c:pt>
                <c:pt idx="2">
                  <c:v>128.43275199999999</c:v>
                </c:pt>
                <c:pt idx="3">
                  <c:v>136.01028436800001</c:v>
                </c:pt>
                <c:pt idx="4">
                  <c:v>141.3146854583517</c:v>
                </c:pt>
                <c:pt idx="5">
                  <c:v>146.26069944939431</c:v>
                </c:pt>
                <c:pt idx="6">
                  <c:v>149.91721693562968</c:v>
                </c:pt>
                <c:pt idx="7">
                  <c:v>154.41473344369805</c:v>
                </c:pt>
                <c:pt idx="8">
                  <c:v>159.66483438078384</c:v>
                </c:pt>
                <c:pt idx="9">
                  <c:v>165.25310358411093</c:v>
                </c:pt>
                <c:pt idx="10">
                  <c:v>170.87170910597104</c:v>
                </c:pt>
                <c:pt idx="11">
                  <c:v>175.82698867004424</c:v>
                </c:pt>
                <c:pt idx="12">
                  <c:v>180.04683639812527</c:v>
                </c:pt>
                <c:pt idx="13">
                  <c:v>184.00786679888398</c:v>
                </c:pt>
                <c:pt idx="14">
                  <c:v>188.05603986845986</c:v>
                </c:pt>
                <c:pt idx="15">
                  <c:v>192.19327274556534</c:v>
                </c:pt>
                <c:pt idx="16">
                  <c:v>196.22933147322246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690688"/>
        <c:axId val="72700672"/>
      </c:scatterChart>
      <c:valAx>
        <c:axId val="72690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2700672"/>
        <c:crosses val="autoZero"/>
        <c:crossBetween val="midCat"/>
        <c:majorUnit val="4"/>
      </c:valAx>
      <c:valAx>
        <c:axId val="72700672"/>
        <c:scaling>
          <c:orientation val="minMax"/>
          <c:max val="330"/>
          <c:min val="50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72690688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5115727692253378"/>
          <c:y val="0.12173735003028557"/>
          <c:w val="0.33775221624567192"/>
          <c:h val="0.66744141737672524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8A036-6CD3-44E8-855A-3B754AD6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2510</Words>
  <Characters>14310</Characters>
  <Application>Microsoft Office Word</Application>
  <DocSecurity>4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Леонидова</dc:creator>
  <cp:lastModifiedBy>Екатерина Г. Леонидова</cp:lastModifiedBy>
  <cp:revision>2</cp:revision>
  <cp:lastPrinted>2017-04-21T05:25:00Z</cp:lastPrinted>
  <dcterms:created xsi:type="dcterms:W3CDTF">2017-05-10T05:22:00Z</dcterms:created>
  <dcterms:modified xsi:type="dcterms:W3CDTF">2017-05-10T05:22:00Z</dcterms:modified>
</cp:coreProperties>
</file>