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DC" w:rsidRPr="00F65D28" w:rsidRDefault="00FF41B6" w:rsidP="00F65D28">
      <w:pPr>
        <w:tabs>
          <w:tab w:val="left" w:pos="6237"/>
        </w:tabs>
        <w:spacing w:line="240" w:lineRule="auto"/>
        <w:ind w:firstLine="709"/>
        <w:jc w:val="center"/>
        <w:rPr>
          <w:b/>
          <w:sz w:val="24"/>
          <w:szCs w:val="24"/>
        </w:rPr>
      </w:pPr>
      <w:bookmarkStart w:id="0" w:name="_GoBack"/>
      <w:bookmarkEnd w:id="0"/>
      <w:r w:rsidRPr="00E13ADC">
        <w:rPr>
          <w:b/>
          <w:sz w:val="24"/>
          <w:szCs w:val="24"/>
        </w:rPr>
        <w:t>Внутренний контроль как механизм реализации риск-ориентированного подхода к организации системы управления</w:t>
      </w:r>
    </w:p>
    <w:p w:rsidR="00E13ADC" w:rsidRPr="00F65D28" w:rsidRDefault="00E13ADC" w:rsidP="00F65D28">
      <w:pPr>
        <w:tabs>
          <w:tab w:val="left" w:pos="6237"/>
        </w:tabs>
        <w:spacing w:line="240" w:lineRule="auto"/>
        <w:ind w:firstLine="709"/>
        <w:jc w:val="right"/>
        <w:rPr>
          <w:b/>
          <w:sz w:val="24"/>
          <w:szCs w:val="24"/>
        </w:rPr>
      </w:pPr>
    </w:p>
    <w:p w:rsidR="00E13ADC" w:rsidRDefault="00E13ADC" w:rsidP="00F65D28">
      <w:pPr>
        <w:tabs>
          <w:tab w:val="left" w:pos="6237"/>
        </w:tabs>
        <w:spacing w:line="240" w:lineRule="auto"/>
        <w:ind w:firstLine="709"/>
        <w:jc w:val="right"/>
        <w:rPr>
          <w:rFonts w:cs="Times New Roman"/>
          <w:b/>
          <w:i/>
          <w:iCs/>
          <w:sz w:val="24"/>
          <w:szCs w:val="24"/>
        </w:rPr>
      </w:pPr>
      <w:r w:rsidRPr="00E13ADC">
        <w:rPr>
          <w:rFonts w:cs="Times New Roman"/>
          <w:b/>
          <w:i/>
          <w:iCs/>
          <w:sz w:val="24"/>
          <w:szCs w:val="24"/>
        </w:rPr>
        <w:t xml:space="preserve"> </w:t>
      </w:r>
      <w:r w:rsidRPr="00886A04">
        <w:rPr>
          <w:rFonts w:cs="Times New Roman"/>
          <w:b/>
          <w:i/>
          <w:iCs/>
          <w:sz w:val="24"/>
          <w:szCs w:val="24"/>
        </w:rPr>
        <w:t>АльнакулаМажд</w:t>
      </w:r>
    </w:p>
    <w:p w:rsidR="00E13ADC" w:rsidRDefault="00F65D28" w:rsidP="00F65D28">
      <w:pPr>
        <w:spacing w:line="240" w:lineRule="auto"/>
        <w:ind w:firstLine="709"/>
        <w:jc w:val="right"/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i/>
          <w:iCs/>
          <w:sz w:val="24"/>
          <w:szCs w:val="24"/>
        </w:rPr>
        <w:t>а</w:t>
      </w:r>
      <w:r w:rsidR="00E13ADC" w:rsidRPr="00886A04">
        <w:rPr>
          <w:rFonts w:cs="Times New Roman"/>
          <w:b/>
          <w:i/>
          <w:iCs/>
          <w:sz w:val="24"/>
          <w:szCs w:val="24"/>
        </w:rPr>
        <w:t>спирант</w:t>
      </w:r>
      <w:r w:rsidR="00E13ADC">
        <w:rPr>
          <w:rFonts w:cs="Times New Roman"/>
          <w:b/>
          <w:i/>
          <w:iCs/>
          <w:sz w:val="24"/>
          <w:szCs w:val="24"/>
        </w:rPr>
        <w:t xml:space="preserve"> </w:t>
      </w:r>
      <w:r w:rsidR="00E13ADC">
        <w:rPr>
          <w:rFonts w:cs="Times New Roman"/>
          <w:b/>
          <w:bCs/>
          <w:i/>
          <w:iCs/>
          <w:sz w:val="24"/>
          <w:szCs w:val="24"/>
        </w:rPr>
        <w:t>НИУ «БелГУ»,</w:t>
      </w:r>
    </w:p>
    <w:p w:rsidR="00E13ADC" w:rsidRPr="00F65D28" w:rsidRDefault="00E13ADC" w:rsidP="00F65D28">
      <w:pPr>
        <w:spacing w:line="240" w:lineRule="auto"/>
        <w:ind w:firstLine="709"/>
        <w:jc w:val="right"/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sz w:val="24"/>
          <w:szCs w:val="24"/>
        </w:rPr>
        <w:t>г.</w:t>
      </w:r>
      <w:r w:rsidR="00F65D28">
        <w:rPr>
          <w:rFonts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cs="Times New Roman"/>
          <w:b/>
          <w:bCs/>
          <w:i/>
          <w:iCs/>
          <w:sz w:val="24"/>
          <w:szCs w:val="24"/>
        </w:rPr>
        <w:t>Белгород,</w:t>
      </w:r>
      <w:r w:rsidR="00F65D28">
        <w:rPr>
          <w:rFonts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cs="Times New Roman"/>
          <w:b/>
          <w:bCs/>
          <w:i/>
          <w:iCs/>
          <w:sz w:val="24"/>
          <w:szCs w:val="24"/>
        </w:rPr>
        <w:t>Россия</w:t>
      </w:r>
    </w:p>
    <w:p w:rsidR="00E13ADC" w:rsidRPr="00F65D28" w:rsidRDefault="00E13ADC" w:rsidP="00F65D28">
      <w:pPr>
        <w:ind w:firstLine="709"/>
        <w:jc w:val="right"/>
        <w:rPr>
          <w:rFonts w:cs="Times New Roman"/>
          <w:b/>
          <w:bCs/>
          <w:i/>
          <w:iCs/>
          <w:sz w:val="24"/>
          <w:szCs w:val="24"/>
        </w:rPr>
      </w:pP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В организационном аспекте ведущими целями службы внутреннего контроля традиционно являются обнаружение нарушений регламентов и правил, а также выявление нарушивших режим, одновременно целью эффективной системы внутреннего контроля (СВК) является распознавание и адекватное реагирование на риски. Вданнойподглаве мы изложим основы методики построения ориентированного на риск внутреннего контроля.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Улучшение работы системы внутреннего контроля, ее адаптацияк характеру и масштабу осуществляемых банком операций способна повысить уровень управления и эффективность банковской деятельности. Развитие теории и практики риск-менеджмента в банковском деле позволяет в частных случаях минимизировать потери банка, но не гарантирует безубыточную деятельность в будущем, что подтверждают периодические банкротства кредитно-финансовых учреждений на протяжении последних четырнадцати месяцев. Подобные примеры банкротств не останавливают остальных участников кредитно-финансового рынка в стремлении к максимизации доходов. Однако внутренний контроль выступает основным ограничением такого стремления. Под внутренним контролем будем понимать процесс, который осуществляется руководством и всеми сотрудниками организации, созданный для предоставления собственникам разумной уверенности (разумных гарантий) в завтрашнем дне, а такжев том, что будут достигнуты поставленные кредитной организацией цели в областях: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Эффективности и результативности деятельности (в т.ч. сохранности активов);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Полноты и достоверностифинансовой отчетности;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 xml:space="preserve">Не противоречия ее деятельности законодательству и правилам. 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Так деятельность СВК уменьшает степень риска потери активов, способствует обеспечению достоверности отчетности и соответствия законодательству.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 xml:space="preserve">В целом система внутреннего контроля отвечает не за внутренний контроль, а за его независимую оценку и помощь руководству в его совершенствовании. В условиях ограниченности ресурсов достижение этой цели возможно только путем применения ориентированного на риск подхода. Концепция ориентированного на риск внутреннего контроля, который основан на определении и мониторинге уровня риска, приемлемого для кредитной организации, предполагает передачу на все уровни управления, </w:t>
      </w:r>
      <w:r w:rsidRPr="00E13ADC">
        <w:rPr>
          <w:rFonts w:eastAsia="Calibri" w:cs="Times New Roman"/>
          <w:sz w:val="24"/>
          <w:szCs w:val="24"/>
          <w:lang w:eastAsia="ar-SA"/>
        </w:rPr>
        <w:lastRenderedPageBreak/>
        <w:t>во все подразделения ответственности, за идентификацию рисков и их оценку. Процессы контроля, которые ограничивают риск, должны быть встроены в бизнес-процессы.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На данный момент можно говорить о двух подходах в работе системы внутреннего контроля (табл. 1) [1].</w:t>
      </w:r>
    </w:p>
    <w:p w:rsidR="00FF41B6" w:rsidRPr="00F65D28" w:rsidRDefault="00FF41B6" w:rsidP="00F65D28">
      <w:pPr>
        <w:ind w:firstLine="709"/>
        <w:jc w:val="right"/>
        <w:rPr>
          <w:noProof/>
          <w:sz w:val="24"/>
          <w:szCs w:val="24"/>
          <w:lang w:eastAsia="ru-RU"/>
        </w:rPr>
      </w:pPr>
      <w:r w:rsidRPr="00F65D28">
        <w:rPr>
          <w:noProof/>
          <w:sz w:val="24"/>
          <w:szCs w:val="24"/>
          <w:lang w:eastAsia="ru-RU"/>
        </w:rPr>
        <w:t>Таблица 1</w:t>
      </w:r>
    </w:p>
    <w:p w:rsidR="003E7CF0" w:rsidRPr="00E13ADC" w:rsidRDefault="00FF41B6" w:rsidP="00F65D28">
      <w:pPr>
        <w:ind w:firstLine="709"/>
        <w:jc w:val="center"/>
        <w:rPr>
          <w:b/>
          <w:sz w:val="24"/>
          <w:szCs w:val="24"/>
        </w:rPr>
      </w:pPr>
      <w:r w:rsidRPr="00E13ADC">
        <w:rPr>
          <w:b/>
          <w:noProof/>
          <w:sz w:val="24"/>
          <w:szCs w:val="24"/>
          <w:lang w:eastAsia="ru-RU"/>
        </w:rPr>
        <w:t>Сравнение подходов в работе СВК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247"/>
        <w:gridCol w:w="3673"/>
        <w:gridCol w:w="3827"/>
      </w:tblGrid>
      <w:tr w:rsidR="00FF41B6" w:rsidRPr="00FE5785" w:rsidTr="00F65D28">
        <w:trPr>
          <w:tblHeader/>
        </w:trPr>
        <w:tc>
          <w:tcPr>
            <w:tcW w:w="2247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Признаки</w:t>
            </w:r>
          </w:p>
        </w:tc>
        <w:tc>
          <w:tcPr>
            <w:tcW w:w="3673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Работа в традиционноймодели</w:t>
            </w:r>
          </w:p>
        </w:tc>
        <w:tc>
          <w:tcPr>
            <w:tcW w:w="3827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Работа в новоймодели</w:t>
            </w:r>
          </w:p>
        </w:tc>
      </w:tr>
      <w:tr w:rsidR="00FF41B6" w:rsidRPr="00FE5785" w:rsidTr="00F65D28">
        <w:tc>
          <w:tcPr>
            <w:tcW w:w="2247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Стандарты</w:t>
            </w:r>
          </w:p>
        </w:tc>
        <w:tc>
          <w:tcPr>
            <w:tcW w:w="3673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нормативные акты и внутренние регламенты</w:t>
            </w:r>
          </w:p>
        </w:tc>
        <w:tc>
          <w:tcPr>
            <w:tcW w:w="3827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приемлемость уровня риска, обеспеченного системами внутреннего контроля (в том числе риска несоответствия законодательству)</w:t>
            </w:r>
          </w:p>
        </w:tc>
      </w:tr>
      <w:tr w:rsidR="00FF41B6" w:rsidRPr="00FE5785" w:rsidTr="00F65D28">
        <w:tc>
          <w:tcPr>
            <w:tcW w:w="2247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Актысверок СВК</w:t>
            </w:r>
          </w:p>
        </w:tc>
        <w:tc>
          <w:tcPr>
            <w:tcW w:w="3673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общий отчет о проделанной работе и выявленных нарушениях</w:t>
            </w:r>
          </w:p>
        </w:tc>
        <w:tc>
          <w:tcPr>
            <w:tcW w:w="3827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по каждому выявленному факту проводится анализ уязвимости системы контроля, информируется руководство (прилагаются перечень фактов, оценка рисков и рекомендации СВК)</w:t>
            </w:r>
          </w:p>
        </w:tc>
      </w:tr>
      <w:tr w:rsidR="00FF41B6" w:rsidRPr="00FE5785" w:rsidTr="00F65D28">
        <w:tc>
          <w:tcPr>
            <w:tcW w:w="2247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Подготовка мероприятий, по выявленным отклонениям</w:t>
            </w:r>
          </w:p>
        </w:tc>
        <w:tc>
          <w:tcPr>
            <w:tcW w:w="3673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план мероприятий готовит СВК, согласовывает в распоряжении</w:t>
            </w:r>
          </w:p>
        </w:tc>
        <w:tc>
          <w:tcPr>
            <w:tcW w:w="3827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факты и выводы подтверждаются банковским бизнесом, план действий готовит подразделение, заинтересованное в уменьшении риска</w:t>
            </w:r>
          </w:p>
        </w:tc>
      </w:tr>
      <w:tr w:rsidR="00FF41B6" w:rsidRPr="00FE5785" w:rsidTr="00F65D28">
        <w:tc>
          <w:tcPr>
            <w:tcW w:w="2247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Подготовкаотчетов</w:t>
            </w:r>
          </w:p>
        </w:tc>
        <w:tc>
          <w:tcPr>
            <w:tcW w:w="3673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краткий отчет для руководства с перечнем наиболее серьезных нарушений</w:t>
            </w:r>
          </w:p>
        </w:tc>
        <w:tc>
          <w:tcPr>
            <w:tcW w:w="3827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итоговый отчет с ключевыми проблемами, оценивает адекватность предложенных действий и выпускает согласованное с зампредами распоряжение с планом действий</w:t>
            </w:r>
          </w:p>
        </w:tc>
      </w:tr>
      <w:tr w:rsidR="00FF41B6" w:rsidRPr="00FE5785" w:rsidTr="00F65D28">
        <w:tc>
          <w:tcPr>
            <w:tcW w:w="2247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Контроль</w:t>
            </w:r>
          </w:p>
        </w:tc>
        <w:tc>
          <w:tcPr>
            <w:tcW w:w="3673" w:type="dxa"/>
            <w:vAlign w:val="center"/>
          </w:tcPr>
          <w:p w:rsidR="00FF41B6" w:rsidRPr="00FE5785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E5785">
              <w:rPr>
                <w:sz w:val="24"/>
                <w:szCs w:val="24"/>
              </w:rPr>
              <w:t>нерегулярныйконтрольисполненияраспоряжений</w:t>
            </w:r>
          </w:p>
        </w:tc>
        <w:tc>
          <w:tcPr>
            <w:tcW w:w="3827" w:type="dxa"/>
            <w:vAlign w:val="center"/>
          </w:tcPr>
          <w:p w:rsidR="00FF41B6" w:rsidRPr="00484B59" w:rsidRDefault="00FF41B6" w:rsidP="00F65D28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4B59">
              <w:rPr>
                <w:sz w:val="24"/>
                <w:szCs w:val="24"/>
              </w:rPr>
              <w:t>ежемесячный контроль выполнения плана действий</w:t>
            </w:r>
          </w:p>
        </w:tc>
      </w:tr>
    </w:tbl>
    <w:p w:rsidR="00FF41B6" w:rsidRPr="00F65D28" w:rsidRDefault="00FF41B6" w:rsidP="00F65D28">
      <w:pPr>
        <w:ind w:firstLine="709"/>
      </w:pP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В условиях мировой нестабильности рынков и роста теневой экономики российская экономика характеризуется нарастанием факторов неопределенности при осуществлении финансовой и хозяйст</w:t>
      </w:r>
      <w:r w:rsidRPr="00E13ADC">
        <w:rPr>
          <w:rFonts w:eastAsia="Calibri" w:cs="Times New Roman"/>
          <w:sz w:val="24"/>
          <w:szCs w:val="24"/>
          <w:lang w:eastAsia="ar-SA"/>
        </w:rPr>
        <w:softHyphen/>
        <w:t>венной деятельности. Ориентированный на риск подход (риск-ориентированный подход) к службе внутреннего контроля и аудита, который предъявляет им требования оптимальной эффективности и результативности деятельности при обеспечении  ее качества на уровне передовой международной практики становится логичным ответом на изменение эконо</w:t>
      </w:r>
      <w:r w:rsidRPr="00E13ADC">
        <w:rPr>
          <w:rFonts w:eastAsia="Calibri" w:cs="Times New Roman"/>
          <w:sz w:val="24"/>
          <w:szCs w:val="24"/>
          <w:lang w:eastAsia="ar-SA"/>
        </w:rPr>
        <w:softHyphen/>
        <w:t>мических условий.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 xml:space="preserve">Система подобного подхода внутреннего контроля и аудита позволяет дать оценку защищенности компании, выявить риски, создать и (или) скорректировать план мероприятий по минимизации рисков, улучшить взаимодействие отделов, ответственных за </w:t>
      </w:r>
      <w:r w:rsidR="00E13ADC" w:rsidRPr="00E13ADC">
        <w:rPr>
          <w:rFonts w:eastAsia="Calibri" w:cs="Times New Roman"/>
          <w:sz w:val="24"/>
          <w:szCs w:val="24"/>
          <w:lang w:eastAsia="ar-SA"/>
        </w:rPr>
        <w:t>контроль и управление рисками [2].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lastRenderedPageBreak/>
        <w:t>Беря во внимание значительный рост в области рисков и контроля в службах внутреннего аудита многих компаний, сосредотачивают сферу внутреннего аудита на областях, содействующих привнесению ценностей в организацию. Осуществляя поддержку во внедрении культуры сознательного контроля и единой системы управ</w:t>
      </w:r>
      <w:r w:rsidRPr="00E13ADC">
        <w:rPr>
          <w:rFonts w:eastAsia="Calibri" w:cs="Times New Roman"/>
          <w:sz w:val="24"/>
          <w:szCs w:val="24"/>
          <w:lang w:eastAsia="ar-SA"/>
        </w:rPr>
        <w:softHyphen/>
        <w:t>ления рисками, внутренний аудит имеет возможность уделять большее внимание вопросам повышения эффективности и экономии затрат</w:t>
      </w:r>
      <w:r w:rsidR="00E13ADC" w:rsidRPr="00E13ADC">
        <w:rPr>
          <w:rFonts w:eastAsia="Calibri" w:cs="Times New Roman"/>
          <w:sz w:val="24"/>
          <w:szCs w:val="24"/>
          <w:lang w:eastAsia="ar-SA"/>
        </w:rPr>
        <w:t>[3].</w:t>
      </w:r>
    </w:p>
    <w:p w:rsidR="00FF41B6" w:rsidRPr="00E13ADC" w:rsidRDefault="00FF41B6" w:rsidP="00F65D28">
      <w:pPr>
        <w:suppressAutoHyphens/>
        <w:ind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Таким образом, организованная риск-ориентированная СВК и аудита позволит собственникам получить взгляд со стороны на деятельность компании в целом, а также понять, необходимые шаги, которые следует предпринять для повышения эффективности ее работы с учетом требований международных стандартов, между</w:t>
      </w:r>
      <w:r w:rsidRPr="00E13ADC">
        <w:rPr>
          <w:rFonts w:eastAsia="Calibri" w:cs="Times New Roman"/>
          <w:sz w:val="24"/>
          <w:szCs w:val="24"/>
          <w:lang w:eastAsia="ar-SA"/>
        </w:rPr>
        <w:softHyphen/>
        <w:t>народной и отечественной практики в области внутреннего контроля и аудита</w:t>
      </w:r>
      <w:r w:rsidR="00E13ADC" w:rsidRPr="00E13ADC">
        <w:rPr>
          <w:rFonts w:eastAsia="Calibri" w:cs="Times New Roman"/>
          <w:sz w:val="24"/>
          <w:szCs w:val="24"/>
          <w:lang w:eastAsia="ar-SA"/>
        </w:rPr>
        <w:t>.</w:t>
      </w:r>
      <w:r w:rsidRPr="00E13ADC">
        <w:rPr>
          <w:rFonts w:eastAsia="Calibri" w:cs="Times New Roman"/>
          <w:sz w:val="24"/>
          <w:szCs w:val="24"/>
          <w:lang w:eastAsia="ar-SA"/>
        </w:rPr>
        <w:t xml:space="preserve"> </w:t>
      </w:r>
    </w:p>
    <w:p w:rsidR="00FF41B6" w:rsidRPr="000F4B07" w:rsidRDefault="00FF41B6" w:rsidP="00F65D28">
      <w:pPr>
        <w:ind w:firstLine="0"/>
        <w:jc w:val="center"/>
        <w:rPr>
          <w:rStyle w:val="citation"/>
          <w:rFonts w:cs="Times New Roman"/>
          <w:b/>
          <w:sz w:val="24"/>
          <w:szCs w:val="24"/>
        </w:rPr>
      </w:pPr>
      <w:r w:rsidRPr="003A2C4F">
        <w:rPr>
          <w:rFonts w:cs="Times New Roman"/>
          <w:b/>
          <w:sz w:val="24"/>
          <w:szCs w:val="24"/>
        </w:rPr>
        <w:t>Литератур</w:t>
      </w:r>
      <w:r>
        <w:rPr>
          <w:rFonts w:cs="Times New Roman"/>
          <w:b/>
          <w:sz w:val="24"/>
          <w:szCs w:val="24"/>
        </w:rPr>
        <w:t>а</w:t>
      </w:r>
    </w:p>
    <w:p w:rsidR="00FF41B6" w:rsidRPr="00E13ADC" w:rsidRDefault="00FF41B6" w:rsidP="00F65D28">
      <w:pPr>
        <w:pStyle w:val="a3"/>
        <w:numPr>
          <w:ilvl w:val="0"/>
          <w:numId w:val="3"/>
        </w:numPr>
        <w:suppressAutoHyphens/>
        <w:ind w:left="0"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Письмо Банка России от 06.02.2012 N 14-Т "О рекомендациях Базельского комитета по банковскому надзору "Принципы совершенствования корпоративного управления" (ред. от 10.10.2013)</w:t>
      </w:r>
      <w:r w:rsidR="00E13ADC" w:rsidRPr="00E13ADC">
        <w:rPr>
          <w:rFonts w:eastAsia="Calibri" w:cs="Times New Roman"/>
          <w:sz w:val="24"/>
          <w:szCs w:val="24"/>
          <w:lang w:eastAsia="ar-SA"/>
        </w:rPr>
        <w:t>.</w:t>
      </w:r>
    </w:p>
    <w:p w:rsidR="00E13ADC" w:rsidRPr="00E13ADC" w:rsidRDefault="00E13ADC" w:rsidP="00F65D28">
      <w:pPr>
        <w:pStyle w:val="a3"/>
        <w:numPr>
          <w:ilvl w:val="0"/>
          <w:numId w:val="3"/>
        </w:numPr>
        <w:suppressAutoHyphens/>
        <w:ind w:left="0"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 xml:space="preserve">Внедрение стандартов Базеля II/Базеля III в России [электронный ресурс] – </w:t>
      </w:r>
      <w:r w:rsidR="00B93F87" w:rsidRPr="00B93F87">
        <w:rPr>
          <w:rFonts w:eastAsia="Calibri" w:cs="Times New Roman"/>
          <w:sz w:val="24"/>
          <w:szCs w:val="24"/>
          <w:lang w:eastAsia="ar-SA"/>
        </w:rPr>
        <w:t>http://www.ey.com/Publication/vwLUAssets/Implementing-Basel-in-Russia-Rus/$FILE/</w:t>
      </w:r>
      <w:r w:rsidR="00B93F87">
        <w:rPr>
          <w:rFonts w:eastAsia="Calibri" w:cs="Times New Roman"/>
          <w:sz w:val="24"/>
          <w:szCs w:val="24"/>
          <w:lang w:eastAsia="ar-SA"/>
        </w:rPr>
        <w:t xml:space="preserve"> </w:t>
      </w:r>
      <w:r w:rsidRPr="00E13ADC">
        <w:rPr>
          <w:rFonts w:eastAsia="Calibri" w:cs="Times New Roman"/>
          <w:sz w:val="24"/>
          <w:szCs w:val="24"/>
          <w:lang w:eastAsia="ar-SA"/>
        </w:rPr>
        <w:t xml:space="preserve">Implementing-Basel-in-Russia-Rus.pdf (Дата обращения 25.04.2017). </w:t>
      </w:r>
    </w:p>
    <w:p w:rsidR="00FF41B6" w:rsidRPr="00E13ADC" w:rsidRDefault="00FF41B6" w:rsidP="00F65D28">
      <w:pPr>
        <w:pStyle w:val="a3"/>
        <w:numPr>
          <w:ilvl w:val="0"/>
          <w:numId w:val="3"/>
        </w:numPr>
        <w:suppressAutoHyphens/>
        <w:ind w:left="0" w:firstLine="709"/>
        <w:rPr>
          <w:rFonts w:eastAsia="Calibri" w:cs="Times New Roman"/>
          <w:sz w:val="24"/>
          <w:szCs w:val="24"/>
          <w:lang w:eastAsia="ar-SA"/>
        </w:rPr>
      </w:pPr>
      <w:r w:rsidRPr="00E13ADC">
        <w:rPr>
          <w:rFonts w:eastAsia="Calibri" w:cs="Times New Roman"/>
          <w:sz w:val="24"/>
          <w:szCs w:val="24"/>
          <w:lang w:eastAsia="ar-SA"/>
        </w:rPr>
        <w:t>Михайлов, А. М. Риск-ориентированный внутренний контроль в системе корпоративного управления банком / Михайлов А. М. // Экономика и управление: проблемы и решения: материалы международной заочной научно-практической конференции. - М.: НИУ ВШЭ. - 21.11.2011.</w:t>
      </w:r>
    </w:p>
    <w:p w:rsidR="00FF41B6" w:rsidRPr="00482662" w:rsidRDefault="00FF41B6" w:rsidP="00F65D28">
      <w:pPr>
        <w:pStyle w:val="a3"/>
        <w:ind w:left="0" w:firstLine="709"/>
        <w:rPr>
          <w:szCs w:val="28"/>
        </w:rPr>
      </w:pPr>
    </w:p>
    <w:p w:rsidR="00FF41B6" w:rsidRPr="00FF41B6" w:rsidRDefault="00FF41B6" w:rsidP="00F65D28">
      <w:pPr>
        <w:ind w:firstLine="709"/>
      </w:pPr>
    </w:p>
    <w:sectPr w:rsidR="00FF41B6" w:rsidRPr="00FF41B6" w:rsidSect="00F65D2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47D95"/>
    <w:multiLevelType w:val="hybridMultilevel"/>
    <w:tmpl w:val="02E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E2C3A"/>
    <w:multiLevelType w:val="hybridMultilevel"/>
    <w:tmpl w:val="C2D29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54C73"/>
    <w:multiLevelType w:val="hybridMultilevel"/>
    <w:tmpl w:val="5192A348"/>
    <w:lvl w:ilvl="0" w:tplc="2D1861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B6"/>
    <w:rsid w:val="0000324B"/>
    <w:rsid w:val="0000382E"/>
    <w:rsid w:val="00007A99"/>
    <w:rsid w:val="00007AF9"/>
    <w:rsid w:val="00014FD0"/>
    <w:rsid w:val="00036174"/>
    <w:rsid w:val="00045547"/>
    <w:rsid w:val="00062124"/>
    <w:rsid w:val="0007193C"/>
    <w:rsid w:val="00081EFD"/>
    <w:rsid w:val="00086071"/>
    <w:rsid w:val="00086FB6"/>
    <w:rsid w:val="00094A26"/>
    <w:rsid w:val="0009696C"/>
    <w:rsid w:val="000A27B4"/>
    <w:rsid w:val="000A6663"/>
    <w:rsid w:val="000B0638"/>
    <w:rsid w:val="000B377C"/>
    <w:rsid w:val="000B4941"/>
    <w:rsid w:val="000C1A70"/>
    <w:rsid w:val="000C2E15"/>
    <w:rsid w:val="000E2772"/>
    <w:rsid w:val="000E4C3B"/>
    <w:rsid w:val="000E4EB2"/>
    <w:rsid w:val="000F02D2"/>
    <w:rsid w:val="000F3037"/>
    <w:rsid w:val="00114CBE"/>
    <w:rsid w:val="0012372B"/>
    <w:rsid w:val="00127E2E"/>
    <w:rsid w:val="00131A92"/>
    <w:rsid w:val="00135220"/>
    <w:rsid w:val="00137AF7"/>
    <w:rsid w:val="00143F4C"/>
    <w:rsid w:val="001524F3"/>
    <w:rsid w:val="0015417E"/>
    <w:rsid w:val="00164EB1"/>
    <w:rsid w:val="00165551"/>
    <w:rsid w:val="0016654A"/>
    <w:rsid w:val="001842D2"/>
    <w:rsid w:val="00187366"/>
    <w:rsid w:val="001A5C44"/>
    <w:rsid w:val="001A63C0"/>
    <w:rsid w:val="001B0349"/>
    <w:rsid w:val="001C1BD9"/>
    <w:rsid w:val="001C1C8B"/>
    <w:rsid w:val="001C4E7F"/>
    <w:rsid w:val="001D0A4E"/>
    <w:rsid w:val="001D7E9F"/>
    <w:rsid w:val="001E46B7"/>
    <w:rsid w:val="001E5052"/>
    <w:rsid w:val="001E5793"/>
    <w:rsid w:val="001F30E8"/>
    <w:rsid w:val="001F320E"/>
    <w:rsid w:val="00200BD2"/>
    <w:rsid w:val="00230E7A"/>
    <w:rsid w:val="00231F02"/>
    <w:rsid w:val="00237744"/>
    <w:rsid w:val="002411F4"/>
    <w:rsid w:val="00243054"/>
    <w:rsid w:val="00246650"/>
    <w:rsid w:val="00254103"/>
    <w:rsid w:val="00261D2F"/>
    <w:rsid w:val="0026287D"/>
    <w:rsid w:val="0026532A"/>
    <w:rsid w:val="002978AA"/>
    <w:rsid w:val="00297C3F"/>
    <w:rsid w:val="002A0590"/>
    <w:rsid w:val="002A35B0"/>
    <w:rsid w:val="002B16C5"/>
    <w:rsid w:val="002B43BC"/>
    <w:rsid w:val="002C00B1"/>
    <w:rsid w:val="002C22EE"/>
    <w:rsid w:val="002C31A4"/>
    <w:rsid w:val="002C5E5F"/>
    <w:rsid w:val="002D2893"/>
    <w:rsid w:val="002E06E9"/>
    <w:rsid w:val="002F1DE2"/>
    <w:rsid w:val="0031119B"/>
    <w:rsid w:val="00315AE1"/>
    <w:rsid w:val="00315CDA"/>
    <w:rsid w:val="00323D3D"/>
    <w:rsid w:val="0032484B"/>
    <w:rsid w:val="00325967"/>
    <w:rsid w:val="00326C9F"/>
    <w:rsid w:val="00347A0A"/>
    <w:rsid w:val="00353333"/>
    <w:rsid w:val="00362ED9"/>
    <w:rsid w:val="00365A87"/>
    <w:rsid w:val="0036700A"/>
    <w:rsid w:val="003720E9"/>
    <w:rsid w:val="003723A7"/>
    <w:rsid w:val="003807E1"/>
    <w:rsid w:val="003823DD"/>
    <w:rsid w:val="003848FB"/>
    <w:rsid w:val="003A019B"/>
    <w:rsid w:val="003A69F5"/>
    <w:rsid w:val="003B1A5C"/>
    <w:rsid w:val="003B3860"/>
    <w:rsid w:val="003B48D9"/>
    <w:rsid w:val="003C26CE"/>
    <w:rsid w:val="003D2239"/>
    <w:rsid w:val="003D2670"/>
    <w:rsid w:val="003E3729"/>
    <w:rsid w:val="003E4B33"/>
    <w:rsid w:val="003E5810"/>
    <w:rsid w:val="003E7CF0"/>
    <w:rsid w:val="003F103E"/>
    <w:rsid w:val="003F10C4"/>
    <w:rsid w:val="00406A82"/>
    <w:rsid w:val="00417588"/>
    <w:rsid w:val="00427FC1"/>
    <w:rsid w:val="004651C5"/>
    <w:rsid w:val="00491CD3"/>
    <w:rsid w:val="004A0AFB"/>
    <w:rsid w:val="004A35A1"/>
    <w:rsid w:val="004B3258"/>
    <w:rsid w:val="004D1D79"/>
    <w:rsid w:val="004D4D78"/>
    <w:rsid w:val="00507B79"/>
    <w:rsid w:val="0051539C"/>
    <w:rsid w:val="00517222"/>
    <w:rsid w:val="005174AF"/>
    <w:rsid w:val="00525219"/>
    <w:rsid w:val="00525A23"/>
    <w:rsid w:val="00526B33"/>
    <w:rsid w:val="00546E28"/>
    <w:rsid w:val="005500BB"/>
    <w:rsid w:val="005536A6"/>
    <w:rsid w:val="00554BC6"/>
    <w:rsid w:val="005635CB"/>
    <w:rsid w:val="005675F9"/>
    <w:rsid w:val="00571A88"/>
    <w:rsid w:val="005728AB"/>
    <w:rsid w:val="0058709D"/>
    <w:rsid w:val="00593D60"/>
    <w:rsid w:val="005A0BC5"/>
    <w:rsid w:val="005A1F9B"/>
    <w:rsid w:val="005B736C"/>
    <w:rsid w:val="005C4B91"/>
    <w:rsid w:val="005C5209"/>
    <w:rsid w:val="005F77CF"/>
    <w:rsid w:val="006040A3"/>
    <w:rsid w:val="00610758"/>
    <w:rsid w:val="0063087B"/>
    <w:rsid w:val="00634909"/>
    <w:rsid w:val="00634913"/>
    <w:rsid w:val="00644ABF"/>
    <w:rsid w:val="00651323"/>
    <w:rsid w:val="006577EB"/>
    <w:rsid w:val="00691210"/>
    <w:rsid w:val="00695B72"/>
    <w:rsid w:val="006A0516"/>
    <w:rsid w:val="006A759B"/>
    <w:rsid w:val="006B7D7B"/>
    <w:rsid w:val="006C0BA4"/>
    <w:rsid w:val="006E038D"/>
    <w:rsid w:val="006E0AA7"/>
    <w:rsid w:val="006E4DCF"/>
    <w:rsid w:val="006F0208"/>
    <w:rsid w:val="00702B31"/>
    <w:rsid w:val="00712C8E"/>
    <w:rsid w:val="00733BF9"/>
    <w:rsid w:val="007349DB"/>
    <w:rsid w:val="00737161"/>
    <w:rsid w:val="00740B8F"/>
    <w:rsid w:val="00750FC3"/>
    <w:rsid w:val="00770158"/>
    <w:rsid w:val="00784666"/>
    <w:rsid w:val="007931AF"/>
    <w:rsid w:val="007D2398"/>
    <w:rsid w:val="007E68F0"/>
    <w:rsid w:val="00800275"/>
    <w:rsid w:val="0080030D"/>
    <w:rsid w:val="00802C5B"/>
    <w:rsid w:val="00806DFB"/>
    <w:rsid w:val="008157CA"/>
    <w:rsid w:val="00824106"/>
    <w:rsid w:val="00826F03"/>
    <w:rsid w:val="00843F70"/>
    <w:rsid w:val="00844603"/>
    <w:rsid w:val="0084595A"/>
    <w:rsid w:val="008566D2"/>
    <w:rsid w:val="00866576"/>
    <w:rsid w:val="0087765A"/>
    <w:rsid w:val="00877824"/>
    <w:rsid w:val="008855C8"/>
    <w:rsid w:val="0088635B"/>
    <w:rsid w:val="008A10D2"/>
    <w:rsid w:val="008B7970"/>
    <w:rsid w:val="008D67FE"/>
    <w:rsid w:val="00900490"/>
    <w:rsid w:val="009102A8"/>
    <w:rsid w:val="00912D7E"/>
    <w:rsid w:val="00914A2C"/>
    <w:rsid w:val="00933028"/>
    <w:rsid w:val="00952E56"/>
    <w:rsid w:val="009537B1"/>
    <w:rsid w:val="009549E0"/>
    <w:rsid w:val="00976BA4"/>
    <w:rsid w:val="0098169D"/>
    <w:rsid w:val="00995335"/>
    <w:rsid w:val="009A31BE"/>
    <w:rsid w:val="009D5CED"/>
    <w:rsid w:val="00A02E25"/>
    <w:rsid w:val="00A05894"/>
    <w:rsid w:val="00A11856"/>
    <w:rsid w:val="00A21D46"/>
    <w:rsid w:val="00A25A73"/>
    <w:rsid w:val="00A30F42"/>
    <w:rsid w:val="00A3166D"/>
    <w:rsid w:val="00A410FE"/>
    <w:rsid w:val="00A44307"/>
    <w:rsid w:val="00A46B59"/>
    <w:rsid w:val="00A46C1D"/>
    <w:rsid w:val="00A47B5C"/>
    <w:rsid w:val="00A61283"/>
    <w:rsid w:val="00A64492"/>
    <w:rsid w:val="00A67717"/>
    <w:rsid w:val="00A735DF"/>
    <w:rsid w:val="00A93079"/>
    <w:rsid w:val="00AA1F66"/>
    <w:rsid w:val="00AA6274"/>
    <w:rsid w:val="00AD313D"/>
    <w:rsid w:val="00AE41CC"/>
    <w:rsid w:val="00AE76CE"/>
    <w:rsid w:val="00AF69BC"/>
    <w:rsid w:val="00B05947"/>
    <w:rsid w:val="00B11548"/>
    <w:rsid w:val="00B20947"/>
    <w:rsid w:val="00B27970"/>
    <w:rsid w:val="00B76401"/>
    <w:rsid w:val="00B776D4"/>
    <w:rsid w:val="00B803E1"/>
    <w:rsid w:val="00B86172"/>
    <w:rsid w:val="00B868ED"/>
    <w:rsid w:val="00B93F87"/>
    <w:rsid w:val="00B95CE6"/>
    <w:rsid w:val="00BA2B78"/>
    <w:rsid w:val="00BA6E72"/>
    <w:rsid w:val="00BB3A27"/>
    <w:rsid w:val="00BC74DB"/>
    <w:rsid w:val="00BF2BF6"/>
    <w:rsid w:val="00BF738E"/>
    <w:rsid w:val="00C12973"/>
    <w:rsid w:val="00C1408E"/>
    <w:rsid w:val="00C22CA2"/>
    <w:rsid w:val="00C22FDF"/>
    <w:rsid w:val="00C24520"/>
    <w:rsid w:val="00C330AE"/>
    <w:rsid w:val="00C34014"/>
    <w:rsid w:val="00C419AF"/>
    <w:rsid w:val="00C53B97"/>
    <w:rsid w:val="00C5783A"/>
    <w:rsid w:val="00C61CFB"/>
    <w:rsid w:val="00C75C86"/>
    <w:rsid w:val="00C91E9F"/>
    <w:rsid w:val="00CA01BD"/>
    <w:rsid w:val="00CA1C82"/>
    <w:rsid w:val="00CB17B6"/>
    <w:rsid w:val="00CB2278"/>
    <w:rsid w:val="00CB3F4B"/>
    <w:rsid w:val="00CC77E4"/>
    <w:rsid w:val="00CE1908"/>
    <w:rsid w:val="00CE3AA7"/>
    <w:rsid w:val="00CE7DA3"/>
    <w:rsid w:val="00D0248D"/>
    <w:rsid w:val="00D12E28"/>
    <w:rsid w:val="00D16861"/>
    <w:rsid w:val="00D4012F"/>
    <w:rsid w:val="00D46147"/>
    <w:rsid w:val="00D467AC"/>
    <w:rsid w:val="00D46BC1"/>
    <w:rsid w:val="00D46F0D"/>
    <w:rsid w:val="00D72625"/>
    <w:rsid w:val="00D735A2"/>
    <w:rsid w:val="00D81BB3"/>
    <w:rsid w:val="00D85A95"/>
    <w:rsid w:val="00D8612D"/>
    <w:rsid w:val="00D8664E"/>
    <w:rsid w:val="00DA1187"/>
    <w:rsid w:val="00DA5300"/>
    <w:rsid w:val="00DA6E6F"/>
    <w:rsid w:val="00DC2945"/>
    <w:rsid w:val="00DD55CC"/>
    <w:rsid w:val="00DE4741"/>
    <w:rsid w:val="00DF12FC"/>
    <w:rsid w:val="00DF5B7C"/>
    <w:rsid w:val="00DF6DD1"/>
    <w:rsid w:val="00E031E3"/>
    <w:rsid w:val="00E13487"/>
    <w:rsid w:val="00E13ADC"/>
    <w:rsid w:val="00E13C66"/>
    <w:rsid w:val="00E32CD1"/>
    <w:rsid w:val="00E339C3"/>
    <w:rsid w:val="00E37706"/>
    <w:rsid w:val="00E62F58"/>
    <w:rsid w:val="00E6491C"/>
    <w:rsid w:val="00E74E3A"/>
    <w:rsid w:val="00E91BBA"/>
    <w:rsid w:val="00E93D0A"/>
    <w:rsid w:val="00E946C2"/>
    <w:rsid w:val="00EC3507"/>
    <w:rsid w:val="00ED4BC0"/>
    <w:rsid w:val="00F0414E"/>
    <w:rsid w:val="00F05E02"/>
    <w:rsid w:val="00F10C36"/>
    <w:rsid w:val="00F11EA7"/>
    <w:rsid w:val="00F15C9E"/>
    <w:rsid w:val="00F17F57"/>
    <w:rsid w:val="00F3628C"/>
    <w:rsid w:val="00F41114"/>
    <w:rsid w:val="00F41C7A"/>
    <w:rsid w:val="00F54E12"/>
    <w:rsid w:val="00F54F51"/>
    <w:rsid w:val="00F65D28"/>
    <w:rsid w:val="00F67476"/>
    <w:rsid w:val="00F76005"/>
    <w:rsid w:val="00F931B9"/>
    <w:rsid w:val="00F95152"/>
    <w:rsid w:val="00F96BCB"/>
    <w:rsid w:val="00FA2294"/>
    <w:rsid w:val="00FA760A"/>
    <w:rsid w:val="00FB1219"/>
    <w:rsid w:val="00FB41EC"/>
    <w:rsid w:val="00FD52F3"/>
    <w:rsid w:val="00FE269A"/>
    <w:rsid w:val="00FE2BC9"/>
    <w:rsid w:val="00FF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B6"/>
    <w:pPr>
      <w:spacing w:after="0" w:line="360" w:lineRule="auto"/>
      <w:ind w:firstLine="851"/>
      <w:jc w:val="both"/>
    </w:pPr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1B6"/>
    <w:pPr>
      <w:ind w:left="720"/>
      <w:contextualSpacing/>
    </w:pPr>
    <w:rPr>
      <w:rFonts w:eastAsia="Times New Roman"/>
    </w:rPr>
  </w:style>
  <w:style w:type="table" w:styleId="a4">
    <w:name w:val="Table Grid"/>
    <w:basedOn w:val="a1"/>
    <w:uiPriority w:val="59"/>
    <w:rsid w:val="00FF41B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">
    <w:name w:val="citation"/>
    <w:basedOn w:val="a0"/>
    <w:rsid w:val="00FF41B6"/>
  </w:style>
  <w:style w:type="character" w:styleId="a5">
    <w:name w:val="Hyperlink"/>
    <w:basedOn w:val="a0"/>
    <w:uiPriority w:val="99"/>
    <w:unhideWhenUsed/>
    <w:rsid w:val="00B93F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B6"/>
    <w:pPr>
      <w:spacing w:after="0" w:line="360" w:lineRule="auto"/>
      <w:ind w:firstLine="851"/>
      <w:jc w:val="both"/>
    </w:pPr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1B6"/>
    <w:pPr>
      <w:ind w:left="720"/>
      <w:contextualSpacing/>
    </w:pPr>
    <w:rPr>
      <w:rFonts w:eastAsia="Times New Roman"/>
    </w:rPr>
  </w:style>
  <w:style w:type="table" w:styleId="a4">
    <w:name w:val="Table Grid"/>
    <w:basedOn w:val="a1"/>
    <w:uiPriority w:val="59"/>
    <w:rsid w:val="00FF41B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">
    <w:name w:val="citation"/>
    <w:basedOn w:val="a0"/>
    <w:rsid w:val="00FF41B6"/>
  </w:style>
  <w:style w:type="character" w:styleId="a5">
    <w:name w:val="Hyperlink"/>
    <w:basedOn w:val="a0"/>
    <w:uiPriority w:val="99"/>
    <w:unhideWhenUsed/>
    <w:rsid w:val="00B93F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5113</Characters>
  <Application>Microsoft Office Word</Application>
  <DocSecurity>4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Shamfuture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Екатерина Г. Леонидова</cp:lastModifiedBy>
  <cp:revision>2</cp:revision>
  <dcterms:created xsi:type="dcterms:W3CDTF">2017-05-15T09:56:00Z</dcterms:created>
  <dcterms:modified xsi:type="dcterms:W3CDTF">2017-05-15T09:56:00Z</dcterms:modified>
</cp:coreProperties>
</file>